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12F36" w:rsidRDefault="00E36A6F">
      <w:pPr>
        <w:spacing w:after="143"/>
      </w:pPr>
      <w:bookmarkStart w:id="0" w:name="_GoBack"/>
      <w:r>
        <w:t>УДК 004.94:519.688</w:t>
      </w:r>
    </w:p>
    <w:p w:rsidR="00F12F36" w:rsidRDefault="00E36A6F">
      <w:pPr>
        <w:spacing w:after="3" w:line="265" w:lineRule="auto"/>
        <w:ind w:left="10"/>
        <w:jc w:val="center"/>
      </w:pPr>
      <w:r>
        <w:t>ОПРЕДЕЛЕНИЕ ЭФФЕКТИВНОЙ СТРУКТУРЫ ВХОДНЫХ</w:t>
      </w:r>
    </w:p>
    <w:p w:rsidR="00F12F36" w:rsidRDefault="00E36A6F">
      <w:pPr>
        <w:spacing w:after="217"/>
        <w:ind w:left="1363" w:hanging="1094"/>
      </w:pPr>
      <w:r>
        <w:t>ДАННЫХ ДЛЯ ОБУЧЕНИЯ НЕЙРОННОЙ СЕТИ РЕШЕНИЮ ЗАДАЧИ ПРОГНОЗИРОВАНИЯ СПРОСА</w:t>
      </w:r>
    </w:p>
    <w:p w:rsidR="00F12F36" w:rsidRDefault="00E36A6F">
      <w:pPr>
        <w:spacing w:after="3" w:line="265" w:lineRule="auto"/>
        <w:ind w:left="10"/>
        <w:jc w:val="center"/>
      </w:pPr>
      <w:r>
        <w:t>Грицай А.А.</w:t>
      </w:r>
    </w:p>
    <w:p w:rsidR="00F12F36" w:rsidRDefault="00E36A6F">
      <w:pPr>
        <w:spacing w:after="503" w:line="265" w:lineRule="auto"/>
        <w:ind w:left="10"/>
        <w:jc w:val="center"/>
      </w:pPr>
      <w:r>
        <w:t>Кафедра информационных технологий</w:t>
      </w:r>
    </w:p>
    <w:p w:rsidR="00F12F36" w:rsidRDefault="00E36A6F">
      <w:pPr>
        <w:spacing w:after="273" w:line="262" w:lineRule="auto"/>
        <w:ind w:left="10"/>
        <w:jc w:val="center"/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548425</wp:posOffset>
                </wp:positionH>
                <wp:positionV relativeFrom="paragraph">
                  <wp:posOffset>-72841</wp:posOffset>
                </wp:positionV>
                <wp:extent cx="3655149" cy="250254"/>
                <wp:effectExtent l="0" t="0" r="0" b="0"/>
                <wp:wrapNone/>
                <wp:docPr id="5211" name="Group 52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55149" cy="250254"/>
                          <a:chOff x="0" y="0"/>
                          <a:chExt cx="3655149" cy="250254"/>
                        </a:xfrm>
                      </wpg:grpSpPr>
                      <wps:wsp>
                        <wps:cNvPr id="12" name="Shape 12"/>
                        <wps:cNvSpPr/>
                        <wps:spPr>
                          <a:xfrm>
                            <a:off x="0" y="0"/>
                            <a:ext cx="36551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5149">
                                <a:moveTo>
                                  <a:pt x="0" y="0"/>
                                </a:moveTo>
                                <a:lnTo>
                                  <a:pt x="3655149" y="0"/>
                                </a:lnTo>
                              </a:path>
                            </a:pathLst>
                          </a:custGeom>
                          <a:ln w="5055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" name="Shape 14"/>
                        <wps:cNvSpPr/>
                        <wps:spPr>
                          <a:xfrm>
                            <a:off x="0" y="250254"/>
                            <a:ext cx="36551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5149">
                                <a:moveTo>
                                  <a:pt x="0" y="0"/>
                                </a:moveTo>
                                <a:lnTo>
                                  <a:pt x="3655149" y="0"/>
                                </a:lnTo>
                              </a:path>
                            </a:pathLst>
                          </a:custGeom>
                          <a:ln w="5055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F217435" id="Group 5211" o:spid="_x0000_s1026" style="position:absolute;margin-left:43.2pt;margin-top:-5.75pt;width:287.8pt;height:19.7pt;z-index:-251658240" coordsize="36551,25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">
                <v:shape id="Shape 12" o:spid="_x0000_s1027" style="position:absolute;width:36551;height:0;visibility:visible;mso-wrap-style:square;v-text-anchor:top" coordsize="365514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T/5sIA&#10;AADbAAAADwAAAGRycy9kb3ducmV2LnhtbERPTWvCQBC9C/6HZYReim7MQUvqKioKpYjYWOh1yE6T&#10;YHY27m41/ntXKHibx/uc2aIzjbiQ87VlBeNRAoK4sLrmUsH3cTt8A+EDssbGMim4kYfFvN+bYabt&#10;lb/okodSxBD2GSqoQmgzKX1RkUE/si1x5H6tMxgidKXUDq8x3DQyTZKJNFhzbKiwpXVFxSn/Mwp2&#10;+89J6vLT5vwzPkw73havq41X6mXQLd9BBOrCU/zv/tBxfgqPX+IBcn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lP/mwgAAANsAAAAPAAAAAAAAAAAAAAAAAJgCAABkcnMvZG93&#10;bnJldi54bWxQSwUGAAAAAAQABAD1AAAAhwMAAAAA&#10;" path="m,l3655149,e" filled="f" strokeweight=".14042mm">
                  <v:stroke miterlimit="83231f" joinstyle="miter"/>
                  <v:path arrowok="t" textboxrect="0,0,3655149,0"/>
                </v:shape>
                <v:shape id="Shape 14" o:spid="_x0000_s1028" style="position:absolute;top:2502;width:36551;height:0;visibility:visible;mso-wrap-style:square;v-text-anchor:top" coordsize="365514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HCCcMA&#10;AADbAAAADwAAAGRycy9kb3ducmV2LnhtbERP32vCMBB+H/g/hBP2MmaqiI7OVNxQGCJjVmGvR3O2&#10;pc2lSzKt/70RBnu7j+/nLZa9acWZnK8tKxiPEhDEhdU1lwqOh83zCwgfkDW2lknBlTwss8HDAlNt&#10;L7yncx5KEUPYp6igCqFLpfRFRQb9yHbEkTtZZzBE6EqpHV5iuGnlJElm0mDNsaHCjt4rKpr81yjY&#10;fW5nE5c365/v8de8503x9Lb2Sj0O+9UriEB9+Bf/uT90nD+F+y/xAJn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THCCcMAAADbAAAADwAAAAAAAAAAAAAAAACYAgAAZHJzL2Rv&#10;d25yZXYueG1sUEsFBgAAAAAEAAQA9QAAAIgDAAAAAA==&#10;" path="m,l3655149,e" filled="f" strokeweight=".14042mm">
                  <v:stroke miterlimit="83231f" joinstyle="miter"/>
                  <v:path arrowok="t" textboxrect="0,0,3655149,0"/>
                </v:shape>
              </v:group>
            </w:pict>
          </mc:Fallback>
        </mc:AlternateContent>
      </w:r>
      <w:r>
        <w:rPr>
          <w:sz w:val="18"/>
        </w:rPr>
        <w:t>Поступила в редакцию 11.06.2014, после переработки 16.06.2014</w:t>
      </w:r>
    </w:p>
    <w:p w:rsidR="00F12F36" w:rsidRDefault="00E36A6F">
      <w:pPr>
        <w:spacing w:after="212"/>
        <w:ind w:left="508" w:right="498"/>
      </w:pPr>
      <w:r>
        <w:t>Основная цель работы состоит в исследовании различных методов определения эффективной входной структуры данных для нейронных сетей применительно к задаче прогнозирования спроса, а также разработке на их основе более точного алгоритма с более широким спектр</w:t>
      </w:r>
      <w:r>
        <w:t xml:space="preserve">ом применимости. Это позволит автоматизировать процесс создания обучающих примеров из временного ряда. Критерием точности выступает мера ошибки прогнозирования sMAPE. Основным результатом работы является разработанный алгоритм ранжирования, представляющий </w:t>
      </w:r>
      <w:r>
        <w:t>собой композицию рассмотренных методов. В работе показана эффективность предлагаемого алгоритма, приведены результаты тестирования на реальных данных о спросе на продукцию оптово-розничных торговых предприятий.</w:t>
      </w:r>
    </w:p>
    <w:p w:rsidR="00F12F36" w:rsidRDefault="00E36A6F">
      <w:pPr>
        <w:spacing w:after="186"/>
        <w:ind w:left="508" w:right="288"/>
      </w:pPr>
      <w:r>
        <w:t>Ключевые слова: нейронные сети, прогнозирован</w:t>
      </w:r>
      <w:r>
        <w:t>ие спроса, структура нейронной сети, оптимизация запасов.</w:t>
      </w:r>
    </w:p>
    <w:p w:rsidR="00F12F36" w:rsidRDefault="00E36A6F">
      <w:pPr>
        <w:spacing w:after="482" w:line="259" w:lineRule="auto"/>
        <w:ind w:left="498" w:firstLine="0"/>
        <w:jc w:val="left"/>
      </w:pPr>
      <w:r>
        <w:rPr>
          <w:sz w:val="18"/>
        </w:rPr>
        <w:t>Вестник ТвГУ. Серия: Прикладная математика. 2014. №2. С. 123–134.</w:t>
      </w:r>
    </w:p>
    <w:p w:rsidR="00F12F36" w:rsidRDefault="00E36A6F">
      <w:pPr>
        <w:spacing w:after="222"/>
        <w:ind w:left="-5"/>
      </w:pPr>
      <w:r>
        <w:t>Введение</w:t>
      </w:r>
    </w:p>
    <w:p w:rsidR="00F12F36" w:rsidRDefault="00E36A6F">
      <w:pPr>
        <w:spacing w:after="349"/>
        <w:ind w:left="-15" w:firstLine="299"/>
      </w:pPr>
      <w:r>
        <w:t>В статье рассматривается алгоритм автоматического выбора эффективной структуры входных данных нейронной сети. Под структуро</w:t>
      </w:r>
      <w:r>
        <w:t>й входных данных понимается отображение исходного обучающего множества в набор обучающих примеров для настройки параметров авторегрессионной модели. Эффективность структуры входных данных оценивается по ошибке прогнозирования, полученной на авторегрессионн</w:t>
      </w:r>
      <w:r>
        <w:t>ой модели с такой структурой входных данных. В качестве критерия точности прогнозирования используется мера ошибки sMAPE. Рассматриваемый алгоритм представляет из себя часть разрабатываемой системы управления запасами Forecast NOW! (fnow.ru) Система решает</w:t>
      </w:r>
      <w:r>
        <w:t xml:space="preserve"> задачу оптимизации товарных запасов оптово-розничных торговых предприятий. Разработка такого алгоритма является актуальной, так как он позволяет снизить требуемый уровень квалификации пользователя при использовании нейронных сетей для решения задачи прогн</w:t>
      </w:r>
      <w:r>
        <w:t>озирования спроса на продукцию и определения оптимального запаса. Алгоритмы проверялись на базе данных реальных торговых предприятий, число товарных позиций в которой составляет порядка 20 тыс. единиц, размер истории</w:t>
      </w:r>
    </w:p>
    <w:p w:rsidR="00F12F36" w:rsidRDefault="00E36A6F">
      <w:pPr>
        <w:spacing w:after="3" w:line="265" w:lineRule="auto"/>
        <w:ind w:left="10"/>
        <w:jc w:val="center"/>
      </w:pPr>
      <w:r>
        <w:lastRenderedPageBreak/>
        <w:t>123</w:t>
      </w:r>
    </w:p>
    <w:p w:rsidR="00F12F36" w:rsidRDefault="00E36A6F">
      <w:pPr>
        <w:spacing w:after="323"/>
        <w:ind w:left="-5"/>
      </w:pPr>
      <w:r>
        <w:t>продаж составляет как минимум два г</w:t>
      </w:r>
      <w:r>
        <w:t>ода по каждой позиции. Рассматриваемые торговые предприятия осуществляют деятельность по направлению торговли автозапчастями, продуктами питания, хозяйственными товарам, электротоварами и стройматериалами. В исследовании участвуют позиции, имеющие частый с</w:t>
      </w:r>
      <w:r>
        <w:t>прос, т.е. средний интервал между двумя фактами продаж которых не превышает 1.25 периода. Это позволяет говорить об эффективности применения авторегрессионной модели [5]. В качестве регресионной модели в рамках данного исследования используется нейронная с</w:t>
      </w:r>
      <w:r>
        <w:t>еть. На вход нейронной сети подаются значения прошлого спроса (восстановленного из истории продаж, остатков, проводимых промоакций и другой дополнительной информации). Алгоритм позволяет выбрать наиболее оптимальную глубину погружения в лаговое пространств</w:t>
      </w:r>
      <w:r>
        <w:t>о и оценить, какие значения спроса в прошлом наилучшим образом отражают будущие тенденции и в большей степени содержат информацию о нем.</w:t>
      </w:r>
    </w:p>
    <w:p w:rsidR="00F12F36" w:rsidRDefault="00E36A6F">
      <w:pPr>
        <w:spacing w:after="208"/>
        <w:ind w:left="-5"/>
      </w:pPr>
      <w:r>
        <w:t>1. Постановка задачи</w:t>
      </w:r>
    </w:p>
    <w:p w:rsidR="00F12F36" w:rsidRDefault="00E36A6F">
      <w:pPr>
        <w:ind w:left="-15" w:firstLine="299"/>
      </w:pPr>
      <w:r>
        <w:t>Перед нами стоит задача прогнозирования временных рядов. Для решения этой задачи используется нейронная сеть.</w:t>
      </w:r>
    </w:p>
    <w:p w:rsidR="00F12F36" w:rsidRDefault="00E36A6F">
      <w:pPr>
        <w:spacing w:after="213"/>
      </w:pPr>
      <w:r>
        <w:t>Пусть временной ряд задается следующим образом</w:t>
      </w:r>
    </w:p>
    <w:p w:rsidR="00F12F36" w:rsidRDefault="00E36A6F">
      <w:pPr>
        <w:spacing w:after="198" w:line="259" w:lineRule="auto"/>
        <w:ind w:left="0" w:firstLine="0"/>
        <w:jc w:val="center"/>
      </w:pPr>
      <w:r>
        <w:rPr>
          <w:rFonts w:ascii="Cambria" w:eastAsia="Cambria" w:hAnsi="Cambria" w:cs="Cambria"/>
          <w:i/>
        </w:rPr>
        <w:t xml:space="preserve">X </w:t>
      </w:r>
      <w:r>
        <w:rPr>
          <w:rFonts w:ascii="Cambria" w:eastAsia="Cambria" w:hAnsi="Cambria" w:cs="Cambria"/>
        </w:rPr>
        <w:t>= {</w:t>
      </w:r>
      <w:r>
        <w:rPr>
          <w:rFonts w:ascii="Cambria" w:eastAsia="Cambria" w:hAnsi="Cambria" w:cs="Cambria"/>
          <w:i/>
        </w:rPr>
        <w:t>x</w:t>
      </w:r>
      <w:r>
        <w:rPr>
          <w:rFonts w:ascii="Cambria" w:eastAsia="Cambria" w:hAnsi="Cambria" w:cs="Cambria"/>
        </w:rPr>
        <w:t>(</w:t>
      </w:r>
      <w:r>
        <w:rPr>
          <w:rFonts w:ascii="Cambria" w:eastAsia="Cambria" w:hAnsi="Cambria" w:cs="Cambria"/>
          <w:i/>
        </w:rPr>
        <w:t>i</w:t>
      </w:r>
      <w:r>
        <w:rPr>
          <w:rFonts w:ascii="Cambria" w:eastAsia="Cambria" w:hAnsi="Cambria" w:cs="Cambria"/>
        </w:rPr>
        <w:t xml:space="preserve">) : 0 </w:t>
      </w:r>
      <w:r>
        <w:t xml:space="preserve">6 </w:t>
      </w:r>
      <w:r>
        <w:rPr>
          <w:rFonts w:ascii="Cambria" w:eastAsia="Cambria" w:hAnsi="Cambria" w:cs="Cambria"/>
          <w:i/>
        </w:rPr>
        <w:t xml:space="preserve">i </w:t>
      </w:r>
      <w:r>
        <w:t xml:space="preserve">6 </w:t>
      </w:r>
      <w:r>
        <w:rPr>
          <w:rFonts w:ascii="Cambria" w:eastAsia="Cambria" w:hAnsi="Cambria" w:cs="Cambria"/>
          <w:i/>
        </w:rPr>
        <w:t>n</w:t>
      </w:r>
      <w:r>
        <w:rPr>
          <w:rFonts w:ascii="Cambria" w:eastAsia="Cambria" w:hAnsi="Cambria" w:cs="Cambria"/>
        </w:rPr>
        <w:t>}</w:t>
      </w:r>
      <w:r>
        <w:rPr>
          <w:rFonts w:ascii="Cambria" w:eastAsia="Cambria" w:hAnsi="Cambria" w:cs="Cambria"/>
          <w:i/>
        </w:rPr>
        <w:t>.</w:t>
      </w:r>
    </w:p>
    <w:p w:rsidR="00F12F36" w:rsidRDefault="00E36A6F">
      <w:pPr>
        <w:ind w:left="-5"/>
      </w:pPr>
      <w:r>
        <w:t xml:space="preserve">Размерность рассматриваемого лагового пространства (пространства вложения) </w:t>
      </w:r>
      <w:r>
        <w:t xml:space="preserve">равна </w:t>
      </w:r>
      <w:r>
        <w:rPr>
          <w:rFonts w:ascii="Cambria" w:eastAsia="Cambria" w:hAnsi="Cambria" w:cs="Cambria"/>
          <w:i/>
        </w:rPr>
        <w:t>d</w:t>
      </w:r>
      <w:r>
        <w:t xml:space="preserve">, а лаг равен </w:t>
      </w:r>
      <w:r>
        <w:rPr>
          <w:rFonts w:ascii="Cambria" w:eastAsia="Cambria" w:hAnsi="Cambria" w:cs="Cambria"/>
          <w:i/>
        </w:rPr>
        <w:t>τ</w:t>
      </w:r>
      <w:r>
        <w:t>. Тогда, мы можем построить следующие лаговые векторы</w:t>
      </w:r>
    </w:p>
    <w:p w:rsidR="00F12F36" w:rsidRDefault="00E36A6F">
      <w:pPr>
        <w:ind w:left="-5"/>
      </w:pPr>
      <w:r w:rsidRPr="00C75F03">
        <w:rPr>
          <w:rFonts w:ascii="Cambria" w:eastAsia="Cambria" w:hAnsi="Cambria" w:cs="Cambria"/>
          <w:i/>
          <w:lang w:val="en-US"/>
        </w:rPr>
        <w:t>X</w:t>
      </w:r>
      <w:r w:rsidRPr="00C75F03">
        <w:rPr>
          <w:rFonts w:ascii="Cambria" w:eastAsia="Cambria" w:hAnsi="Cambria" w:cs="Cambria"/>
          <w:i/>
          <w:vertAlign w:val="subscript"/>
          <w:lang w:val="en-US"/>
        </w:rPr>
        <w:t xml:space="preserve">i </w:t>
      </w:r>
      <w:r w:rsidRPr="00C75F03">
        <w:rPr>
          <w:rFonts w:ascii="Cambria" w:eastAsia="Cambria" w:hAnsi="Cambria" w:cs="Cambria"/>
          <w:lang w:val="en-US"/>
        </w:rPr>
        <w:t>= [</w:t>
      </w:r>
      <w:r w:rsidRPr="00C75F03">
        <w:rPr>
          <w:rFonts w:ascii="Cambria" w:eastAsia="Cambria" w:hAnsi="Cambria" w:cs="Cambria"/>
          <w:i/>
          <w:lang w:val="en-US"/>
        </w:rPr>
        <w:t>x</w:t>
      </w:r>
      <w:r w:rsidRPr="00C75F03">
        <w:rPr>
          <w:rFonts w:ascii="Cambria" w:eastAsia="Cambria" w:hAnsi="Cambria" w:cs="Cambria"/>
          <w:lang w:val="en-US"/>
        </w:rPr>
        <w:t>(</w:t>
      </w:r>
      <w:r w:rsidRPr="00C75F03">
        <w:rPr>
          <w:rFonts w:ascii="Cambria" w:eastAsia="Cambria" w:hAnsi="Cambria" w:cs="Cambria"/>
          <w:i/>
          <w:lang w:val="en-US"/>
        </w:rPr>
        <w:t>i</w:t>
      </w:r>
      <w:r w:rsidRPr="00C75F03">
        <w:rPr>
          <w:rFonts w:ascii="Cambria" w:eastAsia="Cambria" w:hAnsi="Cambria" w:cs="Cambria"/>
          <w:lang w:val="en-US"/>
        </w:rPr>
        <w:t>)</w:t>
      </w:r>
      <w:r w:rsidRPr="00C75F03">
        <w:rPr>
          <w:rFonts w:ascii="Cambria" w:eastAsia="Cambria" w:hAnsi="Cambria" w:cs="Cambria"/>
          <w:i/>
          <w:lang w:val="en-US"/>
        </w:rPr>
        <w:t>, x</w:t>
      </w:r>
      <w:r w:rsidRPr="00C75F03">
        <w:rPr>
          <w:rFonts w:ascii="Cambria" w:eastAsia="Cambria" w:hAnsi="Cambria" w:cs="Cambria"/>
          <w:lang w:val="en-US"/>
        </w:rPr>
        <w:t>(</w:t>
      </w:r>
      <w:r w:rsidRPr="00C75F03">
        <w:rPr>
          <w:rFonts w:ascii="Cambria" w:eastAsia="Cambria" w:hAnsi="Cambria" w:cs="Cambria"/>
          <w:i/>
          <w:lang w:val="en-US"/>
        </w:rPr>
        <w:t xml:space="preserve">i </w:t>
      </w:r>
      <w:r w:rsidRPr="00C75F03">
        <w:rPr>
          <w:rFonts w:ascii="Cambria" w:eastAsia="Cambria" w:hAnsi="Cambria" w:cs="Cambria"/>
          <w:lang w:val="en-US"/>
        </w:rPr>
        <w:t xml:space="preserve">+ </w:t>
      </w:r>
      <w:r>
        <w:rPr>
          <w:rFonts w:ascii="Cambria" w:eastAsia="Cambria" w:hAnsi="Cambria" w:cs="Cambria"/>
          <w:i/>
        </w:rPr>
        <w:t>τ</w:t>
      </w:r>
      <w:r w:rsidRPr="00C75F03">
        <w:rPr>
          <w:rFonts w:ascii="Cambria" w:eastAsia="Cambria" w:hAnsi="Cambria" w:cs="Cambria"/>
          <w:lang w:val="en-US"/>
        </w:rPr>
        <w:t>)</w:t>
      </w:r>
      <w:r w:rsidRPr="00C75F03">
        <w:rPr>
          <w:rFonts w:ascii="Cambria" w:eastAsia="Cambria" w:hAnsi="Cambria" w:cs="Cambria"/>
          <w:i/>
          <w:lang w:val="en-US"/>
        </w:rPr>
        <w:t>,..., x</w:t>
      </w:r>
      <w:r w:rsidRPr="00C75F03">
        <w:rPr>
          <w:rFonts w:ascii="Cambria" w:eastAsia="Cambria" w:hAnsi="Cambria" w:cs="Cambria"/>
          <w:lang w:val="en-US"/>
        </w:rPr>
        <w:t>(</w:t>
      </w:r>
      <w:r w:rsidRPr="00C75F03">
        <w:rPr>
          <w:rFonts w:ascii="Cambria" w:eastAsia="Cambria" w:hAnsi="Cambria" w:cs="Cambria"/>
          <w:i/>
          <w:lang w:val="en-US"/>
        </w:rPr>
        <w:t>i</w:t>
      </w:r>
      <w:r w:rsidRPr="00C75F03">
        <w:rPr>
          <w:rFonts w:ascii="Cambria" w:eastAsia="Cambria" w:hAnsi="Cambria" w:cs="Cambria"/>
          <w:lang w:val="en-US"/>
        </w:rPr>
        <w:t>+(</w:t>
      </w:r>
      <w:r w:rsidRPr="00C75F03">
        <w:rPr>
          <w:rFonts w:ascii="Cambria" w:eastAsia="Cambria" w:hAnsi="Cambria" w:cs="Cambria"/>
          <w:i/>
          <w:lang w:val="en-US"/>
        </w:rPr>
        <w:t xml:space="preserve">d </w:t>
      </w:r>
      <w:r w:rsidRPr="00C75F03">
        <w:rPr>
          <w:rFonts w:ascii="Cambria" w:eastAsia="Cambria" w:hAnsi="Cambria" w:cs="Cambria"/>
          <w:lang w:val="en-US"/>
        </w:rPr>
        <w:t>−</w:t>
      </w:r>
      <w:r w:rsidRPr="00C75F03">
        <w:rPr>
          <w:rFonts w:ascii="Cambria" w:eastAsia="Cambria" w:hAnsi="Cambria" w:cs="Cambria"/>
          <w:lang w:val="en-US"/>
        </w:rPr>
        <w:t xml:space="preserve"> 1)</w:t>
      </w:r>
      <w:r>
        <w:rPr>
          <w:rFonts w:ascii="Cambria" w:eastAsia="Cambria" w:hAnsi="Cambria" w:cs="Cambria"/>
          <w:i/>
        </w:rPr>
        <w:t>τ</w:t>
      </w:r>
      <w:r w:rsidRPr="00C75F03">
        <w:rPr>
          <w:rFonts w:ascii="Cambria" w:eastAsia="Cambria" w:hAnsi="Cambria" w:cs="Cambria"/>
          <w:lang w:val="en-US"/>
        </w:rPr>
        <w:t>]</w:t>
      </w:r>
      <w:r w:rsidRPr="00C75F03">
        <w:rPr>
          <w:lang w:val="en-US"/>
        </w:rPr>
        <w:t xml:space="preserve">. </w:t>
      </w:r>
      <w:r>
        <w:t>Согласно теореме Такенса [2] для достаточно большой размерности лагового пространства d, лаговые векторы позволяют однозначно точно восстан</w:t>
      </w:r>
      <w:r>
        <w:t xml:space="preserve">овить фазовое пространство с идентичными свойствами исходной системы. Таким образом, требуется определить минимальную размерность пространства вложения </w:t>
      </w:r>
      <w:r>
        <w:rPr>
          <w:rFonts w:ascii="Cambria" w:eastAsia="Cambria" w:hAnsi="Cambria" w:cs="Cambria"/>
          <w:i/>
        </w:rPr>
        <w:t>d</w:t>
      </w:r>
      <w:r>
        <w:t>. Задача прогнозирования таким образом сводится к задаче распознавания образов [4]</w:t>
      </w:r>
    </w:p>
    <w:p w:rsidR="00F12F36" w:rsidRDefault="00E36A6F">
      <w:pPr>
        <w:spacing w:after="156"/>
      </w:pPr>
      <w:r>
        <w:t>Дадим определение структуры входных данных.</w:t>
      </w:r>
    </w:p>
    <w:p w:rsidR="00F12F36" w:rsidRDefault="00E36A6F">
      <w:pPr>
        <w:spacing w:after="173"/>
        <w:ind w:left="-5"/>
      </w:pPr>
      <w:r>
        <w:t xml:space="preserve">Определение 1. Структура входных данных есть отображение исходного временного ряда в набор обучающих примеров (векторов размерности </w:t>
      </w:r>
      <w:r>
        <w:rPr>
          <w:rFonts w:ascii="Cambria" w:eastAsia="Cambria" w:hAnsi="Cambria" w:cs="Cambria"/>
          <w:i/>
        </w:rPr>
        <w:t xml:space="preserve">d </w:t>
      </w:r>
      <w:r>
        <w:rPr>
          <w:rFonts w:ascii="Cambria" w:eastAsia="Cambria" w:hAnsi="Cambria" w:cs="Cambria"/>
        </w:rPr>
        <w:t>+ 1</w:t>
      </w:r>
      <w:r>
        <w:t xml:space="preserve">). Каждый обучающий пример состоит из входа (вектор </w:t>
      </w:r>
      <w:r>
        <w:rPr>
          <w:rFonts w:ascii="Cambria" w:eastAsia="Cambria" w:hAnsi="Cambria" w:cs="Cambria"/>
          <w:i/>
        </w:rPr>
        <w:t>X</w:t>
      </w:r>
      <w:r>
        <w:rPr>
          <w:rFonts w:ascii="Cambria" w:eastAsia="Cambria" w:hAnsi="Cambria" w:cs="Cambria"/>
          <w:i/>
          <w:vertAlign w:val="subscript"/>
        </w:rPr>
        <w:t xml:space="preserve">i </w:t>
      </w:r>
      <w:r>
        <w:rPr>
          <w:rFonts w:ascii="Cambria" w:eastAsia="Cambria" w:hAnsi="Cambria" w:cs="Cambria"/>
        </w:rPr>
        <w:t>= [</w:t>
      </w:r>
      <w:r>
        <w:rPr>
          <w:rFonts w:ascii="Cambria" w:eastAsia="Cambria" w:hAnsi="Cambria" w:cs="Cambria"/>
          <w:i/>
        </w:rPr>
        <w:t>x</w:t>
      </w:r>
      <w:r>
        <w:rPr>
          <w:rFonts w:ascii="Cambria" w:eastAsia="Cambria" w:hAnsi="Cambria" w:cs="Cambria"/>
        </w:rPr>
        <w:t>(</w:t>
      </w:r>
      <w:r>
        <w:rPr>
          <w:rFonts w:ascii="Cambria" w:eastAsia="Cambria" w:hAnsi="Cambria" w:cs="Cambria"/>
          <w:i/>
        </w:rPr>
        <w:t>i</w:t>
      </w:r>
      <w:r>
        <w:rPr>
          <w:rFonts w:ascii="Cambria" w:eastAsia="Cambria" w:hAnsi="Cambria" w:cs="Cambria"/>
        </w:rPr>
        <w:t>)</w:t>
      </w:r>
      <w:r>
        <w:rPr>
          <w:rFonts w:ascii="Cambria" w:eastAsia="Cambria" w:hAnsi="Cambria" w:cs="Cambria"/>
          <w:i/>
        </w:rPr>
        <w:t>, x</w:t>
      </w:r>
      <w:r>
        <w:rPr>
          <w:rFonts w:ascii="Cambria" w:eastAsia="Cambria" w:hAnsi="Cambria" w:cs="Cambria"/>
        </w:rPr>
        <w:t>(</w:t>
      </w:r>
      <w:r>
        <w:rPr>
          <w:rFonts w:ascii="Cambria" w:eastAsia="Cambria" w:hAnsi="Cambria" w:cs="Cambria"/>
          <w:i/>
        </w:rPr>
        <w:t xml:space="preserve">i </w:t>
      </w:r>
      <w:r>
        <w:rPr>
          <w:rFonts w:ascii="Cambria" w:eastAsia="Cambria" w:hAnsi="Cambria" w:cs="Cambria"/>
        </w:rPr>
        <w:t xml:space="preserve">+ </w:t>
      </w:r>
      <w:r>
        <w:rPr>
          <w:rFonts w:ascii="Cambria" w:eastAsia="Cambria" w:hAnsi="Cambria" w:cs="Cambria"/>
          <w:i/>
        </w:rPr>
        <w:t>τ</w:t>
      </w:r>
      <w:r>
        <w:rPr>
          <w:rFonts w:ascii="Cambria" w:eastAsia="Cambria" w:hAnsi="Cambria" w:cs="Cambria"/>
        </w:rPr>
        <w:t>)</w:t>
      </w:r>
      <w:r>
        <w:rPr>
          <w:rFonts w:ascii="Cambria" w:eastAsia="Cambria" w:hAnsi="Cambria" w:cs="Cambria"/>
          <w:i/>
        </w:rPr>
        <w:t>,..</w:t>
      </w:r>
      <w:r>
        <w:rPr>
          <w:rFonts w:ascii="Cambria" w:eastAsia="Cambria" w:hAnsi="Cambria" w:cs="Cambria"/>
          <w:i/>
        </w:rPr>
        <w:t>., x</w:t>
      </w:r>
      <w:r>
        <w:rPr>
          <w:rFonts w:ascii="Cambria" w:eastAsia="Cambria" w:hAnsi="Cambria" w:cs="Cambria"/>
        </w:rPr>
        <w:t>(</w:t>
      </w:r>
      <w:r>
        <w:rPr>
          <w:rFonts w:ascii="Cambria" w:eastAsia="Cambria" w:hAnsi="Cambria" w:cs="Cambria"/>
          <w:i/>
        </w:rPr>
        <w:t>i</w:t>
      </w:r>
      <w:r>
        <w:rPr>
          <w:rFonts w:ascii="Cambria" w:eastAsia="Cambria" w:hAnsi="Cambria" w:cs="Cambria"/>
        </w:rPr>
        <w:t>+ (</w:t>
      </w:r>
      <w:r>
        <w:rPr>
          <w:rFonts w:ascii="Cambria" w:eastAsia="Cambria" w:hAnsi="Cambria" w:cs="Cambria"/>
          <w:i/>
        </w:rPr>
        <w:t xml:space="preserve">d </w:t>
      </w:r>
      <w:r>
        <w:rPr>
          <w:rFonts w:ascii="Cambria" w:eastAsia="Cambria" w:hAnsi="Cambria" w:cs="Cambria"/>
        </w:rPr>
        <w:t>−</w:t>
      </w:r>
      <w:r>
        <w:rPr>
          <w:rFonts w:ascii="Cambria" w:eastAsia="Cambria" w:hAnsi="Cambria" w:cs="Cambria"/>
        </w:rPr>
        <w:t xml:space="preserve"> 1)</w:t>
      </w:r>
      <w:r>
        <w:rPr>
          <w:rFonts w:ascii="Cambria" w:eastAsia="Cambria" w:hAnsi="Cambria" w:cs="Cambria"/>
          <w:i/>
        </w:rPr>
        <w:t>τ</w:t>
      </w:r>
      <w:r>
        <w:rPr>
          <w:rFonts w:ascii="Cambria" w:eastAsia="Cambria" w:hAnsi="Cambria" w:cs="Cambria"/>
        </w:rPr>
        <w:t>]</w:t>
      </w:r>
      <w:r>
        <w:t>) и ожидаемого выхода (</w:t>
      </w:r>
      <w:r>
        <w:rPr>
          <w:rFonts w:ascii="Cambria" w:eastAsia="Cambria" w:hAnsi="Cambria" w:cs="Cambria"/>
          <w:i/>
        </w:rPr>
        <w:t>Y</w:t>
      </w:r>
      <w:r>
        <w:rPr>
          <w:rFonts w:ascii="Cambria" w:eastAsia="Cambria" w:hAnsi="Cambria" w:cs="Cambria"/>
          <w:i/>
          <w:vertAlign w:val="subscript"/>
        </w:rPr>
        <w:t xml:space="preserve">i </w:t>
      </w:r>
      <w:r>
        <w:rPr>
          <w:rFonts w:ascii="Cambria" w:eastAsia="Cambria" w:hAnsi="Cambria" w:cs="Cambria"/>
        </w:rPr>
        <w:t xml:space="preserve">= </w:t>
      </w:r>
      <w:r>
        <w:rPr>
          <w:rFonts w:ascii="Cambria" w:eastAsia="Cambria" w:hAnsi="Cambria" w:cs="Cambria"/>
          <w:i/>
        </w:rPr>
        <w:t>x</w:t>
      </w:r>
      <w:r>
        <w:rPr>
          <w:rFonts w:ascii="Cambria" w:eastAsia="Cambria" w:hAnsi="Cambria" w:cs="Cambria"/>
        </w:rPr>
        <w:t>(</w:t>
      </w:r>
      <w:r>
        <w:rPr>
          <w:rFonts w:ascii="Cambria" w:eastAsia="Cambria" w:hAnsi="Cambria" w:cs="Cambria"/>
          <w:i/>
        </w:rPr>
        <w:t xml:space="preserve">i </w:t>
      </w:r>
      <w:r>
        <w:rPr>
          <w:rFonts w:ascii="Cambria" w:eastAsia="Cambria" w:hAnsi="Cambria" w:cs="Cambria"/>
        </w:rPr>
        <w:t>+ 1)</w:t>
      </w:r>
      <w:r>
        <w:t>).</w:t>
      </w:r>
    </w:p>
    <w:p w:rsidR="00F12F36" w:rsidRDefault="00E36A6F">
      <w:pPr>
        <w:spacing w:after="132"/>
        <w:ind w:left="-5"/>
      </w:pPr>
      <w:r>
        <w:t>Определение 2. Эффективная структура входных данных есть структура входных данных, использование которой позволяет достигнуть субоптимального решения относительно ошибки прогнозирования.</w:t>
      </w:r>
    </w:p>
    <w:p w:rsidR="00F12F36" w:rsidRDefault="00E36A6F">
      <w:pPr>
        <w:ind w:left="-15" w:firstLine="299"/>
      </w:pPr>
      <w:r>
        <w:t>Задача, решае</w:t>
      </w:r>
      <w:r>
        <w:t>мая в ходе данного исследования, состоит в разработке алгоритма автоматического поиска эффективной структуры входных данных без необходимости полного перебора или обучения системы на каждой такой структуре. Для оценки эффективности методом обратного распро</w:t>
      </w:r>
      <w:r>
        <w:t xml:space="preserve">странения ошибки обучалась нейронная сеть типа многослойный перцептрон. На вход сети подавались обучающие примеры в соответствии с определенной алгоритмом эффективной структурой входных данных. В </w:t>
      </w:r>
      <w:r>
        <w:lastRenderedPageBreak/>
        <w:t xml:space="preserve">качестве меры эффективности используется мера ошибки SMAPE, </w:t>
      </w:r>
      <w:r>
        <w:t>впервые рассмотренная в работе [6].</w:t>
      </w:r>
    </w:p>
    <w:p w:rsidR="00F12F36" w:rsidRDefault="00E36A6F">
      <w:pPr>
        <w:spacing w:after="101" w:line="259" w:lineRule="auto"/>
        <w:ind w:left="10" w:right="31"/>
        <w:jc w:val="center"/>
      </w:pPr>
      <w:r>
        <w:rPr>
          <w:noProof/>
        </w:rPr>
        <w:drawing>
          <wp:inline distT="0" distB="0" distL="0" distR="0">
            <wp:extent cx="1563624" cy="350520"/>
            <wp:effectExtent l="0" t="0" r="0" b="0"/>
            <wp:docPr id="7369" name="Picture 73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69" name="Picture 736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63624" cy="350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 w:eastAsia="Cambria" w:hAnsi="Cambria" w:cs="Cambria"/>
          <w:i/>
        </w:rPr>
        <w:t>,</w:t>
      </w:r>
    </w:p>
    <w:p w:rsidR="00F12F36" w:rsidRDefault="00E36A6F">
      <w:pPr>
        <w:spacing w:after="410"/>
        <w:ind w:left="-5"/>
      </w:pPr>
      <w:r>
        <w:t xml:space="preserve">где </w:t>
      </w:r>
      <w:r>
        <w:rPr>
          <w:rFonts w:ascii="Cambria" w:eastAsia="Cambria" w:hAnsi="Cambria" w:cs="Cambria"/>
          <w:i/>
        </w:rPr>
        <w:t>F</w:t>
      </w:r>
      <w:r>
        <w:rPr>
          <w:rFonts w:ascii="Cambria" w:eastAsia="Cambria" w:hAnsi="Cambria" w:cs="Cambria"/>
          <w:i/>
          <w:vertAlign w:val="subscript"/>
        </w:rPr>
        <w:t xml:space="preserve">t </w:t>
      </w:r>
      <w:r>
        <w:t xml:space="preserve">– прогнозируемое значение временного ряда в момент времени </w:t>
      </w:r>
      <w:r>
        <w:rPr>
          <w:rFonts w:ascii="Cambria" w:eastAsia="Cambria" w:hAnsi="Cambria" w:cs="Cambria"/>
          <w:i/>
        </w:rPr>
        <w:t>t</w:t>
      </w:r>
      <w:r>
        <w:t xml:space="preserve">, </w:t>
      </w:r>
      <w:r>
        <w:rPr>
          <w:rFonts w:ascii="Cambria" w:eastAsia="Cambria" w:hAnsi="Cambria" w:cs="Cambria"/>
          <w:i/>
        </w:rPr>
        <w:t>A</w:t>
      </w:r>
      <w:r>
        <w:rPr>
          <w:rFonts w:ascii="Cambria" w:eastAsia="Cambria" w:hAnsi="Cambria" w:cs="Cambria"/>
          <w:i/>
          <w:vertAlign w:val="subscript"/>
        </w:rPr>
        <w:t xml:space="preserve">t </w:t>
      </w:r>
      <w:r>
        <w:t xml:space="preserve">– фактическое значение временного ряда в момент времени </w:t>
      </w:r>
      <w:r>
        <w:rPr>
          <w:rFonts w:ascii="Cambria" w:eastAsia="Cambria" w:hAnsi="Cambria" w:cs="Cambria"/>
          <w:i/>
        </w:rPr>
        <w:t>t</w:t>
      </w:r>
      <w:r>
        <w:t xml:space="preserve">, </w:t>
      </w:r>
      <w:r>
        <w:rPr>
          <w:rFonts w:ascii="Cambria" w:eastAsia="Cambria" w:hAnsi="Cambria" w:cs="Cambria"/>
          <w:i/>
        </w:rPr>
        <w:t xml:space="preserve">n </w:t>
      </w:r>
      <w:r>
        <w:t>– длина временного ряда.</w:t>
      </w:r>
    </w:p>
    <w:p w:rsidR="00F12F36" w:rsidRDefault="00E36A6F">
      <w:pPr>
        <w:spacing w:after="270"/>
        <w:ind w:left="-5"/>
      </w:pPr>
      <w:r>
        <w:t>2. Решение задачи</w:t>
      </w:r>
    </w:p>
    <w:p w:rsidR="00F12F36" w:rsidRDefault="00E36A6F">
      <w:pPr>
        <w:spacing w:after="190"/>
        <w:ind w:left="-15" w:firstLine="299"/>
      </w:pPr>
      <w:r>
        <w:t>В статье были реализованы и исследованы с</w:t>
      </w:r>
      <w:r>
        <w:t>ледующие известные алгоритмы решения задачи:</w:t>
      </w:r>
    </w:p>
    <w:p w:rsidR="00F12F36" w:rsidRDefault="00E36A6F">
      <w:pPr>
        <w:numPr>
          <w:ilvl w:val="0"/>
          <w:numId w:val="1"/>
        </w:numPr>
        <w:spacing w:after="195"/>
        <w:ind w:left="499" w:hanging="255"/>
      </w:pPr>
      <w:r>
        <w:t>Алгоритм совместной информации [7]</w:t>
      </w:r>
    </w:p>
    <w:p w:rsidR="00F12F36" w:rsidRDefault="00E36A6F">
      <w:pPr>
        <w:numPr>
          <w:ilvl w:val="0"/>
          <w:numId w:val="1"/>
        </w:numPr>
        <w:spacing w:after="195"/>
        <w:ind w:left="499" w:hanging="255"/>
      </w:pPr>
      <w:r>
        <w:t>Метод на основе вычисления функции автокорреляции [8]</w:t>
      </w:r>
    </w:p>
    <w:p w:rsidR="00F12F36" w:rsidRDefault="00E36A6F">
      <w:pPr>
        <w:numPr>
          <w:ilvl w:val="0"/>
          <w:numId w:val="1"/>
        </w:numPr>
        <w:spacing w:after="181"/>
        <w:ind w:left="499" w:hanging="255"/>
      </w:pPr>
      <w:r>
        <w:t>Оценка совместности обучающего набора [10]</w:t>
      </w:r>
    </w:p>
    <w:p w:rsidR="00F12F36" w:rsidRDefault="00E36A6F">
      <w:pPr>
        <w:numPr>
          <w:ilvl w:val="0"/>
          <w:numId w:val="1"/>
        </w:numPr>
        <w:spacing w:after="177"/>
        <w:ind w:left="499" w:hanging="255"/>
      </w:pPr>
      <w:r>
        <w:t>Модифицированный алгоритм k-ближайших соседей для поиска ошибочныхближайших соседей при отображении [9]</w:t>
      </w:r>
    </w:p>
    <w:p w:rsidR="00F12F36" w:rsidRDefault="00E36A6F">
      <w:pPr>
        <w:ind w:left="-15" w:firstLine="299"/>
      </w:pPr>
      <w:r>
        <w:t>По результатам исследования были разработаны следующие алгоритмы для решения задачи поиска эффективной структуры входных данных для нейронной сети: алго</w:t>
      </w:r>
      <w:r>
        <w:t>ритм ранжирования и алгоритм приращения энтропии (разработан на базе алгоритма совместной информации).</w:t>
      </w:r>
    </w:p>
    <w:p w:rsidR="00F12F36" w:rsidRDefault="00E36A6F">
      <w:pPr>
        <w:spacing w:after="225"/>
        <w:ind w:left="-15" w:firstLine="299"/>
      </w:pPr>
      <w:r>
        <w:t>Алгоритмы, если это было необходимо, модифицировались для получения конкретного значения глубины погружения в лаговое пространство. Каждый метод выдает в</w:t>
      </w:r>
      <w:r>
        <w:t>ектор возможности, с которой для данного временного ряда является оптимальным тот или иной лаг. Каждый алгоритм был протестирован на наборе синтетических и реальных данных. Предположений о статистической природе выборки не делалось. Реальные данные были пр</w:t>
      </w:r>
      <w:r>
        <w:t>едставлены временными рядами продаж товаров с различными характерными особенностями:</w:t>
      </w:r>
    </w:p>
    <w:p w:rsidR="00F12F36" w:rsidRDefault="00E36A6F">
      <w:pPr>
        <w:numPr>
          <w:ilvl w:val="0"/>
          <w:numId w:val="2"/>
        </w:numPr>
        <w:spacing w:after="181"/>
        <w:ind w:left="499" w:hanging="255"/>
      </w:pPr>
      <w:r>
        <w:t>ярко выраженная недельная сезонность,</w:t>
      </w:r>
    </w:p>
    <w:p w:rsidR="00F12F36" w:rsidRDefault="00E36A6F">
      <w:pPr>
        <w:numPr>
          <w:ilvl w:val="0"/>
          <w:numId w:val="2"/>
        </w:numPr>
        <w:spacing w:after="181"/>
        <w:ind w:left="499" w:hanging="255"/>
      </w:pPr>
      <w:r>
        <w:t>наличие другой краткосрочной сезонности</w:t>
      </w:r>
    </w:p>
    <w:p w:rsidR="00F12F36" w:rsidRDefault="00E36A6F">
      <w:pPr>
        <w:numPr>
          <w:ilvl w:val="0"/>
          <w:numId w:val="2"/>
        </w:numPr>
        <w:spacing w:after="181"/>
        <w:ind w:left="499" w:hanging="255"/>
      </w:pPr>
      <w:r>
        <w:t>отсутствие краткосрочной сезонности</w:t>
      </w:r>
    </w:p>
    <w:p w:rsidR="00F12F36" w:rsidRDefault="00E36A6F">
      <w:pPr>
        <w:numPr>
          <w:ilvl w:val="0"/>
          <w:numId w:val="2"/>
        </w:numPr>
        <w:spacing w:after="181"/>
        <w:ind w:left="499" w:hanging="255"/>
      </w:pPr>
      <w:r>
        <w:t>наличие/отсутствие тренда,</w:t>
      </w:r>
    </w:p>
    <w:p w:rsidR="00F12F36" w:rsidRDefault="00E36A6F">
      <w:pPr>
        <w:numPr>
          <w:ilvl w:val="0"/>
          <w:numId w:val="2"/>
        </w:numPr>
        <w:spacing w:after="181"/>
        <w:ind w:left="499" w:hanging="255"/>
      </w:pPr>
      <w:r>
        <w:t>товары с высокой/низкой частот</w:t>
      </w:r>
      <w:r>
        <w:t>ой продажи</w:t>
      </w:r>
    </w:p>
    <w:p w:rsidR="00F12F36" w:rsidRDefault="00E36A6F">
      <w:pPr>
        <w:numPr>
          <w:ilvl w:val="0"/>
          <w:numId w:val="2"/>
        </w:numPr>
        <w:spacing w:after="181"/>
        <w:ind w:left="499" w:hanging="255"/>
      </w:pPr>
      <w:r>
        <w:t>большие/низкие объемы среднесуточных продаж</w:t>
      </w:r>
    </w:p>
    <w:p w:rsidR="00F12F36" w:rsidRDefault="00E36A6F">
      <w:pPr>
        <w:numPr>
          <w:ilvl w:val="0"/>
          <w:numId w:val="2"/>
        </w:numPr>
        <w:spacing w:after="181"/>
        <w:ind w:left="499" w:hanging="255"/>
      </w:pPr>
      <w:r>
        <w:t>неслучайное отсутствие спроса,</w:t>
      </w:r>
    </w:p>
    <w:p w:rsidR="00F12F36" w:rsidRDefault="00E36A6F">
      <w:pPr>
        <w:numPr>
          <w:ilvl w:val="0"/>
          <w:numId w:val="2"/>
        </w:numPr>
        <w:ind w:left="499" w:hanging="255"/>
      </w:pPr>
      <w:r>
        <w:t>ограниченный спрос в условиях дефицита товара.</w:t>
      </w:r>
    </w:p>
    <w:p w:rsidR="00F12F36" w:rsidRDefault="00E36A6F">
      <w:pPr>
        <w:spacing w:after="290" w:line="259" w:lineRule="auto"/>
        <w:ind w:left="374" w:firstLine="0"/>
        <w:jc w:val="left"/>
      </w:pPr>
      <w:r>
        <w:rPr>
          <w:noProof/>
        </w:rPr>
        <w:lastRenderedPageBreak/>
        <w:drawing>
          <wp:inline distT="0" distB="0" distL="0" distR="0">
            <wp:extent cx="4274266" cy="2404955"/>
            <wp:effectExtent l="0" t="0" r="0" b="0"/>
            <wp:docPr id="288" name="Picture 2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Picture 288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74266" cy="240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2F36" w:rsidRDefault="00E36A6F">
      <w:pPr>
        <w:spacing w:after="1120"/>
        <w:ind w:left="162"/>
      </w:pPr>
      <w:r>
        <w:t>Рис. 1: Высокочастотные продажи, наличие недельной и годовой сезонности</w:t>
      </w:r>
    </w:p>
    <w:p w:rsidR="00F12F36" w:rsidRDefault="00E36A6F">
      <w:pPr>
        <w:spacing w:after="290" w:line="259" w:lineRule="auto"/>
        <w:ind w:left="374" w:firstLine="0"/>
        <w:jc w:val="left"/>
      </w:pPr>
      <w:r>
        <w:rPr>
          <w:noProof/>
        </w:rPr>
        <w:drawing>
          <wp:inline distT="0" distB="0" distL="0" distR="0">
            <wp:extent cx="4279393" cy="2410968"/>
            <wp:effectExtent l="0" t="0" r="0" b="0"/>
            <wp:docPr id="7370" name="Picture 73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70" name="Picture 7370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79393" cy="2410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2F36" w:rsidRDefault="00E36A6F">
      <w:pPr>
        <w:ind w:left="-5"/>
      </w:pPr>
      <w:r>
        <w:t>Рис. 2: График продаж товара «газета» с ярковыраженной недельной сезонностью</w:t>
      </w:r>
    </w:p>
    <w:p w:rsidR="00F12F36" w:rsidRDefault="00E36A6F">
      <w:pPr>
        <w:spacing w:after="290" w:line="259" w:lineRule="auto"/>
        <w:ind w:left="374" w:firstLine="0"/>
        <w:jc w:val="left"/>
      </w:pPr>
      <w:r>
        <w:rPr>
          <w:noProof/>
        </w:rPr>
        <w:lastRenderedPageBreak/>
        <w:drawing>
          <wp:inline distT="0" distB="0" distL="0" distR="0">
            <wp:extent cx="4279393" cy="2401824"/>
            <wp:effectExtent l="0" t="0" r="0" b="0"/>
            <wp:docPr id="7372" name="Picture 73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72" name="Picture 7372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79393" cy="2401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2F36" w:rsidRDefault="00E36A6F">
      <w:pPr>
        <w:spacing w:after="368" w:line="265" w:lineRule="auto"/>
        <w:ind w:left="10"/>
        <w:jc w:val="center"/>
      </w:pPr>
      <w:r>
        <w:t>Рис. 3: График продаж товара с ярковыраженной годовой сезоноостью</w:t>
      </w:r>
    </w:p>
    <w:p w:rsidR="00F12F36" w:rsidRDefault="00E36A6F">
      <w:pPr>
        <w:ind w:left="-15" w:firstLine="299"/>
      </w:pPr>
      <w:r>
        <w:t>В качестве примеров, иллюстрирующих исходную выборку рассмотрим некоторые временные ряды и построенные по ним п</w:t>
      </w:r>
      <w:r>
        <w:t>рогнозы. На Рис. 1, 2, 3 красным представлены реальные продажи, синим - построенные прогнозы.</w:t>
      </w:r>
    </w:p>
    <w:p w:rsidR="00F12F36" w:rsidRDefault="00E36A6F">
      <w:pPr>
        <w:ind w:left="-15" w:firstLine="299"/>
      </w:pPr>
      <w:r>
        <w:t>Синтетические данные включали в себя временные ряды из набора данных The Santa Fe Institute Time Series Prediction and Analysis Competition. Подробнее о данном на</w:t>
      </w:r>
      <w:r>
        <w:t>боре данных и соревновании по прогнозированию временных рядов можно прочитать в работе [4].</w:t>
      </w:r>
    </w:p>
    <w:p w:rsidR="00F12F36" w:rsidRDefault="00E36A6F">
      <w:pPr>
        <w:spacing w:after="361"/>
        <w:ind w:left="-15" w:firstLine="299"/>
      </w:pPr>
      <w:r>
        <w:t>Рассмотрим известные методы для определения эффективной структуры входных данных.</w:t>
      </w:r>
    </w:p>
    <w:p w:rsidR="00F12F36" w:rsidRDefault="00E36A6F">
      <w:pPr>
        <w:spacing w:after="224"/>
        <w:ind w:left="-5"/>
      </w:pPr>
      <w:r>
        <w:t>2.1 Алгоритм на основе совместной информации</w:t>
      </w:r>
    </w:p>
    <w:p w:rsidR="00F12F36" w:rsidRDefault="00E36A6F">
      <w:pPr>
        <w:spacing w:after="98"/>
        <w:ind w:left="-15" w:firstLine="299"/>
      </w:pPr>
      <w:r>
        <w:t>Совместная информация [3] с задержкой</w:t>
      </w:r>
      <w:r>
        <w:t xml:space="preserve"> во времени – инструмент для определения адекватной глубины погружения в лаговое пространство. В отличие от автокорреляционной функции, совместная информация может также учитывать нелинейные зависимости. Вычисляется согласно формуле</w:t>
      </w:r>
    </w:p>
    <w:p w:rsidR="00F12F36" w:rsidRDefault="00E36A6F">
      <w:pPr>
        <w:spacing w:after="101" w:line="259" w:lineRule="auto"/>
        <w:ind w:left="10" w:right="44"/>
        <w:jc w:val="center"/>
      </w:pPr>
      <w:r>
        <w:rPr>
          <w:noProof/>
        </w:rPr>
        <w:drawing>
          <wp:inline distT="0" distB="0" distL="0" distR="0">
            <wp:extent cx="1344168" cy="353568"/>
            <wp:effectExtent l="0" t="0" r="0" b="0"/>
            <wp:docPr id="7371" name="Picture 73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71" name="Picture 7371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344168" cy="353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 w:eastAsia="Cambria" w:hAnsi="Cambria" w:cs="Cambria"/>
          <w:i/>
        </w:rPr>
        <w:t>,</w:t>
      </w:r>
    </w:p>
    <w:p w:rsidR="00F12F36" w:rsidRDefault="00E36A6F">
      <w:pPr>
        <w:ind w:left="-5"/>
      </w:pPr>
      <w:r>
        <w:t xml:space="preserve">где </w:t>
      </w:r>
      <w:r>
        <w:rPr>
          <w:rFonts w:ascii="Cambria" w:eastAsia="Cambria" w:hAnsi="Cambria" w:cs="Cambria"/>
          <w:i/>
        </w:rPr>
        <w:t>p</w:t>
      </w:r>
      <w:r>
        <w:rPr>
          <w:rFonts w:ascii="Cambria" w:eastAsia="Cambria" w:hAnsi="Cambria" w:cs="Cambria"/>
          <w:i/>
          <w:vertAlign w:val="subscript"/>
        </w:rPr>
        <w:t xml:space="preserve">i </w:t>
      </w:r>
      <w:r>
        <w:t>– вероятность</w:t>
      </w:r>
      <w:r>
        <w:t xml:space="preserve"> найти значение временного ряда в i-ом интервале, </w:t>
      </w:r>
      <w:r>
        <w:rPr>
          <w:rFonts w:ascii="Cambria" w:eastAsia="Cambria" w:hAnsi="Cambria" w:cs="Cambria"/>
          <w:i/>
        </w:rPr>
        <w:t>p</w:t>
      </w:r>
      <w:r>
        <w:rPr>
          <w:rFonts w:ascii="Cambria" w:eastAsia="Cambria" w:hAnsi="Cambria" w:cs="Cambria"/>
          <w:i/>
          <w:vertAlign w:val="subscript"/>
        </w:rPr>
        <w:t>ij</w:t>
      </w:r>
      <w:r>
        <w:rPr>
          <w:rFonts w:ascii="Cambria" w:eastAsia="Cambria" w:hAnsi="Cambria" w:cs="Cambria"/>
        </w:rPr>
        <w:t>(</w:t>
      </w:r>
      <w:r>
        <w:rPr>
          <w:rFonts w:ascii="Cambria" w:eastAsia="Cambria" w:hAnsi="Cambria" w:cs="Cambria"/>
          <w:i/>
        </w:rPr>
        <w:t>t</w:t>
      </w:r>
      <w:r>
        <w:rPr>
          <w:rFonts w:ascii="Cambria" w:eastAsia="Cambria" w:hAnsi="Cambria" w:cs="Cambria"/>
        </w:rPr>
        <w:t xml:space="preserve">) </w:t>
      </w:r>
      <w:r>
        <w:t>– совместная вероятность события, что наблюдаемое значение одновременно попадет на i-ый интервал и наблюдаемое значение с лагом t попадет в j-ый интервал. Определяется значение, при котором совместна</w:t>
      </w:r>
      <w:r>
        <w:t>я информация достигает наперед заданного минимума. Лаг, при котором происходит это событие, считается оптимальным. Данный метод был реализован и протестирован на реальных данных. Метод показал результат в 77,2%. Пример графика зависимости совместной информ</w:t>
      </w:r>
      <w:r>
        <w:t>ации от лага представлен на Рис. 4.</w:t>
      </w:r>
    </w:p>
    <w:p w:rsidR="00F12F36" w:rsidRDefault="00E36A6F">
      <w:pPr>
        <w:spacing w:after="290" w:line="259" w:lineRule="auto"/>
        <w:ind w:left="748" w:firstLine="0"/>
        <w:jc w:val="left"/>
      </w:pPr>
      <w:r>
        <w:rPr>
          <w:noProof/>
        </w:rPr>
        <w:lastRenderedPageBreak/>
        <w:drawing>
          <wp:inline distT="0" distB="0" distL="0" distR="0">
            <wp:extent cx="3801710" cy="3801710"/>
            <wp:effectExtent l="0" t="0" r="0" b="0"/>
            <wp:docPr id="363" name="Picture 3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3" name="Picture 363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801710" cy="3801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2F36" w:rsidRDefault="00E36A6F">
      <w:pPr>
        <w:spacing w:after="389" w:line="265" w:lineRule="auto"/>
        <w:ind w:left="10"/>
        <w:jc w:val="center"/>
      </w:pPr>
      <w:r>
        <w:t>Рис. 4: График зависимости совместной информации от лага</w:t>
      </w:r>
    </w:p>
    <w:p w:rsidR="00F12F36" w:rsidRDefault="00E36A6F">
      <w:pPr>
        <w:spacing w:after="240"/>
        <w:ind w:left="-5"/>
      </w:pPr>
      <w:r>
        <w:t>2.2 Алгоритм на основе вычисления автокорреляционной функции</w:t>
      </w:r>
    </w:p>
    <w:p w:rsidR="00F12F36" w:rsidRDefault="00E36A6F">
      <w:pPr>
        <w:ind w:left="-15" w:firstLine="299"/>
      </w:pPr>
      <w:r>
        <w:t xml:space="preserve">Автокорреляция показывает степень линейной статистической зависимости между исходным рядом и рядом, полученным из исходного, с определенным лагом. Значение автокорреляционной функции для лага </w:t>
      </w:r>
      <w:r>
        <w:rPr>
          <w:rFonts w:ascii="Cambria" w:eastAsia="Cambria" w:hAnsi="Cambria" w:cs="Cambria"/>
          <w:i/>
        </w:rPr>
        <w:t xml:space="preserve">τ </w:t>
      </w:r>
      <w:r>
        <w:t>определяется по формуле</w:t>
      </w:r>
    </w:p>
    <w:p w:rsidR="00F12F36" w:rsidRDefault="00E36A6F">
      <w:pPr>
        <w:spacing w:after="124" w:line="259" w:lineRule="auto"/>
        <w:ind w:left="2320" w:firstLine="0"/>
        <w:jc w:val="left"/>
      </w:pPr>
      <w:r>
        <w:rPr>
          <w:noProof/>
        </w:rPr>
        <w:drawing>
          <wp:inline distT="0" distB="0" distL="0" distR="0">
            <wp:extent cx="1731264" cy="274320"/>
            <wp:effectExtent l="0" t="0" r="0" b="0"/>
            <wp:docPr id="7373" name="Picture 73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73" name="Picture 7373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731264" cy="27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2F36" w:rsidRDefault="00E36A6F">
      <w:pPr>
        <w:spacing w:after="382"/>
        <w:ind w:left="-15" w:firstLine="299"/>
      </w:pPr>
      <w:r>
        <w:t xml:space="preserve">Все значения </w:t>
      </w:r>
      <w:r>
        <w:rPr>
          <w:rFonts w:ascii="Cambria" w:eastAsia="Cambria" w:hAnsi="Cambria" w:cs="Cambria"/>
          <w:i/>
        </w:rPr>
        <w:t>R</w:t>
      </w:r>
      <w:r>
        <w:rPr>
          <w:rFonts w:ascii="Cambria" w:eastAsia="Cambria" w:hAnsi="Cambria" w:cs="Cambria"/>
        </w:rPr>
        <w:t>(</w:t>
      </w:r>
      <w:r>
        <w:rPr>
          <w:rFonts w:ascii="Cambria" w:eastAsia="Cambria" w:hAnsi="Cambria" w:cs="Cambria"/>
          <w:i/>
        </w:rPr>
        <w:t>τ</w:t>
      </w:r>
      <w:r>
        <w:rPr>
          <w:rFonts w:ascii="Cambria" w:eastAsia="Cambria" w:hAnsi="Cambria" w:cs="Cambria"/>
        </w:rPr>
        <w:t xml:space="preserve">) </w:t>
      </w:r>
      <w:r>
        <w:t>меньше 0.1 признаю</w:t>
      </w:r>
      <w:r>
        <w:t xml:space="preserve">тся незначимыми. Согласно разработанному алгоритму, оптимальный лаг определяется как </w:t>
      </w:r>
      <w:r>
        <w:rPr>
          <w:rFonts w:ascii="Cambria" w:eastAsia="Cambria" w:hAnsi="Cambria" w:cs="Cambria"/>
          <w:i/>
        </w:rPr>
        <w:t>τ</w:t>
      </w:r>
      <w:r>
        <w:t xml:space="preserve">, при котором достигается </w:t>
      </w:r>
      <w:r>
        <w:rPr>
          <w:rFonts w:ascii="Cambria" w:eastAsia="Cambria" w:hAnsi="Cambria" w:cs="Cambria"/>
        </w:rPr>
        <w:t>max</w:t>
      </w:r>
      <w:r>
        <w:rPr>
          <w:rFonts w:ascii="Cambria" w:eastAsia="Cambria" w:hAnsi="Cambria" w:cs="Cambria"/>
          <w:i/>
          <w:vertAlign w:val="subscript"/>
        </w:rPr>
        <w:t xml:space="preserve">τ </w:t>
      </w:r>
      <w:r>
        <w:rPr>
          <w:rFonts w:ascii="Cambria" w:eastAsia="Cambria" w:hAnsi="Cambria" w:cs="Cambria"/>
          <w:i/>
        </w:rPr>
        <w:t>R</w:t>
      </w:r>
      <w:r>
        <w:rPr>
          <w:rFonts w:ascii="Cambria" w:eastAsia="Cambria" w:hAnsi="Cambria" w:cs="Cambria"/>
        </w:rPr>
        <w:t>(</w:t>
      </w:r>
      <w:r>
        <w:rPr>
          <w:rFonts w:ascii="Cambria" w:eastAsia="Cambria" w:hAnsi="Cambria" w:cs="Cambria"/>
          <w:i/>
        </w:rPr>
        <w:t>τ</w:t>
      </w:r>
      <w:r>
        <w:rPr>
          <w:rFonts w:ascii="Cambria" w:eastAsia="Cambria" w:hAnsi="Cambria" w:cs="Cambria"/>
        </w:rPr>
        <w:t xml:space="preserve">) </w:t>
      </w:r>
      <w:r>
        <w:t xml:space="preserve">, при этом рассматриваются </w:t>
      </w:r>
      <w:r>
        <w:rPr>
          <w:rFonts w:ascii="Cambria" w:eastAsia="Cambria" w:hAnsi="Cambria" w:cs="Cambria"/>
          <w:i/>
        </w:rPr>
        <w:t xml:space="preserve">τ </w:t>
      </w:r>
      <w:r>
        <w:t>не более чем наперед заданная константа. На Рис. 5 представлен пример зависимости значения функции автоко</w:t>
      </w:r>
      <w:r>
        <w:t>рреляции от лага.</w:t>
      </w:r>
    </w:p>
    <w:p w:rsidR="00F12F36" w:rsidRDefault="00E36A6F">
      <w:pPr>
        <w:spacing w:after="240"/>
        <w:ind w:left="-5"/>
      </w:pPr>
      <w:r>
        <w:t>2.3 Алгоритм оценки совместности обучающего набора</w:t>
      </w:r>
    </w:p>
    <w:p w:rsidR="00F12F36" w:rsidRDefault="00E36A6F">
      <w:pPr>
        <w:ind w:left="-15" w:firstLine="299"/>
      </w:pPr>
      <w:r>
        <w:t>Набор называется совместным [10], если различным входным частям обучающих примеров соответствуют различные ответные части. Таким образом, может</w:t>
      </w:r>
    </w:p>
    <w:p w:rsidR="00F12F36" w:rsidRDefault="00E36A6F">
      <w:pPr>
        <w:spacing w:after="290" w:line="259" w:lineRule="auto"/>
        <w:ind w:left="748" w:firstLine="0"/>
        <w:jc w:val="left"/>
      </w:pPr>
      <w:r>
        <w:rPr>
          <w:noProof/>
        </w:rPr>
        <w:lastRenderedPageBreak/>
        <w:drawing>
          <wp:inline distT="0" distB="0" distL="0" distR="0">
            <wp:extent cx="3801710" cy="3801710"/>
            <wp:effectExtent l="0" t="0" r="0" b="0"/>
            <wp:docPr id="425" name="Picture 4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5" name="Picture 425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801710" cy="3801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2F36" w:rsidRDefault="00E36A6F">
      <w:pPr>
        <w:spacing w:after="357" w:line="265" w:lineRule="auto"/>
        <w:ind w:left="10"/>
        <w:jc w:val="center"/>
      </w:pPr>
      <w:r>
        <w:t>Рис. 5: График зависимости значения функц</w:t>
      </w:r>
      <w:r>
        <w:t>ии автокорреляции от лага</w:t>
      </w:r>
    </w:p>
    <w:p w:rsidR="00F12F36" w:rsidRDefault="00E36A6F">
      <w:pPr>
        <w:spacing w:after="80"/>
        <w:ind w:left="-5"/>
      </w:pPr>
      <w:r>
        <w:t>быть оценена «сложность» полученной обучающей выборки. Для вычисления степени несовместности набора применяется следующая формула</w:t>
      </w:r>
    </w:p>
    <w:p w:rsidR="00F12F36" w:rsidRDefault="00E36A6F">
      <w:pPr>
        <w:spacing w:after="164" w:line="259" w:lineRule="auto"/>
        <w:ind w:left="10" w:right="35"/>
        <w:jc w:val="center"/>
      </w:pPr>
      <w:r>
        <w:rPr>
          <w:noProof/>
        </w:rPr>
        <w:drawing>
          <wp:inline distT="0" distB="0" distL="0" distR="0">
            <wp:extent cx="1048512" cy="326136"/>
            <wp:effectExtent l="0" t="0" r="0" b="0"/>
            <wp:docPr id="7374" name="Picture 73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74" name="Picture 7374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048512" cy="326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 w:eastAsia="Cambria" w:hAnsi="Cambria" w:cs="Cambria"/>
          <w:i/>
        </w:rPr>
        <w:t>,</w:t>
      </w:r>
    </w:p>
    <w:p w:rsidR="00F12F36" w:rsidRDefault="00E36A6F">
      <w:pPr>
        <w:ind w:left="-5"/>
      </w:pPr>
      <w:r>
        <w:t xml:space="preserve">где </w:t>
      </w:r>
      <w:r>
        <w:rPr>
          <w:rFonts w:ascii="Cambria" w:eastAsia="Cambria" w:hAnsi="Cambria" w:cs="Cambria"/>
          <w:i/>
        </w:rPr>
        <w:t>x</w:t>
      </w:r>
      <w:r>
        <w:rPr>
          <w:rFonts w:ascii="Cambria" w:eastAsia="Cambria" w:hAnsi="Cambria" w:cs="Cambria"/>
          <w:i/>
          <w:vertAlign w:val="superscript"/>
        </w:rPr>
        <w:t xml:space="preserve">i </w:t>
      </w:r>
      <w:r>
        <w:rPr>
          <w:rFonts w:ascii="Cambria" w:eastAsia="Cambria" w:hAnsi="Cambria" w:cs="Cambria"/>
        </w:rPr>
        <w:t xml:space="preserve">∈ </w:t>
      </w:r>
      <w:r>
        <w:rPr>
          <w:rFonts w:ascii="Cambria" w:eastAsia="Cambria" w:hAnsi="Cambria" w:cs="Cambria"/>
          <w:i/>
        </w:rPr>
        <w:t>R</w:t>
      </w:r>
      <w:r>
        <w:rPr>
          <w:rFonts w:ascii="Cambria" w:eastAsia="Cambria" w:hAnsi="Cambria" w:cs="Cambria"/>
          <w:i/>
          <w:vertAlign w:val="superscript"/>
        </w:rPr>
        <w:t>n</w:t>
      </w:r>
      <w:r>
        <w:rPr>
          <w:rFonts w:ascii="Cambria" w:eastAsia="Cambria" w:hAnsi="Cambria" w:cs="Cambria"/>
          <w:i/>
        </w:rPr>
        <w:t>,y</w:t>
      </w:r>
      <w:r>
        <w:rPr>
          <w:rFonts w:ascii="Cambria" w:eastAsia="Cambria" w:hAnsi="Cambria" w:cs="Cambria"/>
          <w:i/>
          <w:vertAlign w:val="superscript"/>
        </w:rPr>
        <w:t xml:space="preserve">i </w:t>
      </w:r>
      <w:r>
        <w:rPr>
          <w:rFonts w:ascii="Cambria" w:eastAsia="Cambria" w:hAnsi="Cambria" w:cs="Cambria"/>
        </w:rPr>
        <w:t xml:space="preserve">∈ </w:t>
      </w:r>
      <w:r>
        <w:rPr>
          <w:rFonts w:ascii="Cambria" w:eastAsia="Cambria" w:hAnsi="Cambria" w:cs="Cambria"/>
          <w:i/>
        </w:rPr>
        <w:t>R</w:t>
      </w:r>
      <w:r>
        <w:rPr>
          <w:rFonts w:ascii="Cambria" w:eastAsia="Cambria" w:hAnsi="Cambria" w:cs="Cambria"/>
          <w:i/>
          <w:vertAlign w:val="superscript"/>
        </w:rPr>
        <w:t>m</w:t>
      </w:r>
      <w:r>
        <w:t>- входные и выходные вектора соответственно</w:t>
      </w:r>
    </w:p>
    <w:p w:rsidR="00F12F36" w:rsidRDefault="00E36A6F">
      <w:pPr>
        <w:ind w:left="-15" w:firstLine="299"/>
      </w:pPr>
      <w:r>
        <w:t>Было установлено, что оценка несовместности (противоречивости) набора, посчитанная согласно формуле ниже, дает более точные результаты и устойчива к выбросам.</w:t>
      </w:r>
    </w:p>
    <w:p w:rsidR="00F12F36" w:rsidRDefault="00E36A6F">
      <w:pPr>
        <w:spacing w:after="446" w:line="259" w:lineRule="auto"/>
        <w:ind w:left="2760" w:firstLine="0"/>
        <w:jc w:val="left"/>
      </w:pPr>
      <w:r>
        <w:rPr>
          <w:noProof/>
        </w:rPr>
        <w:drawing>
          <wp:inline distT="0" distB="0" distL="0" distR="0">
            <wp:extent cx="1167384" cy="381000"/>
            <wp:effectExtent l="0" t="0" r="0" b="0"/>
            <wp:docPr id="7375" name="Picture 73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75" name="Picture 7375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167384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2F36" w:rsidRDefault="00E36A6F">
      <w:pPr>
        <w:spacing w:after="218"/>
        <w:ind w:left="-5"/>
      </w:pPr>
      <w:r>
        <w:t>2.4 Модифицированный алгоритм к-ближайших соседей для поиска ошибочных ближайших соседей</w:t>
      </w:r>
    </w:p>
    <w:p w:rsidR="00F12F36" w:rsidRDefault="00E36A6F">
      <w:pPr>
        <w:ind w:left="-15" w:firstLine="299"/>
      </w:pPr>
      <w:r>
        <w:t xml:space="preserve">Алгоритм ошибочных ближайших соседей (false nearest neighbor) метод для определения оптимальной размерности пространства при проекции исходного </w:t>
      </w:r>
      <w:r>
        <w:lastRenderedPageBreak/>
        <w:t>временного ряда. Алгоритм ошибочных ближайших соседей был впервые описан в работе [1].</w:t>
      </w:r>
    </w:p>
    <w:p w:rsidR="00F12F36" w:rsidRDefault="00E36A6F">
      <w:pPr>
        <w:spacing w:after="77"/>
        <w:ind w:left="-15" w:firstLine="299"/>
      </w:pPr>
      <w:r>
        <w:t>Алгоритм ошибочных ближай</w:t>
      </w:r>
      <w:r>
        <w:t xml:space="preserve">ших соседей позволяет определить минимальную размерность пространства вложения </w:t>
      </w:r>
      <w:r>
        <w:rPr>
          <w:rFonts w:ascii="Cambria" w:eastAsia="Cambria" w:hAnsi="Cambria" w:cs="Cambria"/>
          <w:i/>
        </w:rPr>
        <w:t>d</w:t>
      </w:r>
    </w:p>
    <w:p w:rsidR="00F12F36" w:rsidRDefault="00E36A6F">
      <w:pPr>
        <w:ind w:left="-15" w:firstLine="299"/>
      </w:pPr>
      <w:r>
        <w:t xml:space="preserve">Идея алгоритма следующая. Для каждой точки </w:t>
      </w:r>
      <w:r>
        <w:rPr>
          <w:rFonts w:ascii="Cambria" w:eastAsia="Cambria" w:hAnsi="Cambria" w:cs="Cambria"/>
          <w:sz w:val="31"/>
          <w:vertAlign w:val="superscript"/>
        </w:rPr>
        <w:t>→−</w:t>
      </w:r>
      <w:r>
        <w:rPr>
          <w:rFonts w:ascii="Cambria" w:eastAsia="Cambria" w:hAnsi="Cambria" w:cs="Cambria"/>
          <w:i/>
        </w:rPr>
        <w:t>y</w:t>
      </w:r>
      <w:r>
        <w:rPr>
          <w:rFonts w:ascii="Cambria" w:eastAsia="Cambria" w:hAnsi="Cambria" w:cs="Cambria"/>
          <w:i/>
          <w:vertAlign w:val="subscript"/>
        </w:rPr>
        <w:t xml:space="preserve">i </w:t>
      </w:r>
      <w:r>
        <w:t xml:space="preserve">во временном ряде ищется ближайший сосед </w:t>
      </w:r>
      <w:r>
        <w:rPr>
          <w:rFonts w:ascii="Cambria" w:eastAsia="Cambria" w:hAnsi="Cambria" w:cs="Cambria"/>
          <w:sz w:val="31"/>
          <w:vertAlign w:val="superscript"/>
        </w:rPr>
        <w:t>→−</w:t>
      </w:r>
      <w:r>
        <w:rPr>
          <w:rFonts w:ascii="Cambria" w:eastAsia="Cambria" w:hAnsi="Cambria" w:cs="Cambria"/>
          <w:i/>
        </w:rPr>
        <w:t>y</w:t>
      </w:r>
      <w:r>
        <w:rPr>
          <w:rFonts w:ascii="Cambria" w:eastAsia="Cambria" w:hAnsi="Cambria" w:cs="Cambria"/>
          <w:i/>
          <w:vertAlign w:val="subscript"/>
        </w:rPr>
        <w:t xml:space="preserve">j </w:t>
      </w:r>
      <w:r>
        <w:t xml:space="preserve">в k-размерном пространстве. Точка считается ближайшим соседом, если расстояние </w:t>
      </w:r>
      <w:r>
        <w:rPr>
          <w:noProof/>
        </w:rPr>
        <w:drawing>
          <wp:inline distT="0" distB="0" distL="0" distR="0">
            <wp:extent cx="509016" cy="164592"/>
            <wp:effectExtent l="0" t="0" r="0" b="0"/>
            <wp:docPr id="7376" name="Picture 73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76" name="Picture 7376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09016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t>является минимумом среди всех других точек. Итерация происходит по обеим точкам и вычисляется</w:t>
      </w:r>
    </w:p>
    <w:p w:rsidR="00F12F36" w:rsidRDefault="00E36A6F">
      <w:pPr>
        <w:spacing w:after="135" w:line="259" w:lineRule="auto"/>
        <w:ind w:left="2760" w:firstLine="0"/>
        <w:jc w:val="left"/>
      </w:pPr>
      <w:r>
        <w:rPr>
          <w:noProof/>
        </w:rPr>
        <w:drawing>
          <wp:inline distT="0" distB="0" distL="0" distR="0">
            <wp:extent cx="1161288" cy="310896"/>
            <wp:effectExtent l="0" t="0" r="0" b="0"/>
            <wp:docPr id="7377" name="Picture 73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77" name="Picture 7377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161288" cy="310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2F36" w:rsidRDefault="00E36A6F">
      <w:pPr>
        <w:ind w:left="-15" w:firstLine="299"/>
      </w:pPr>
      <w:r>
        <w:t xml:space="preserve">Если </w:t>
      </w:r>
      <w:r>
        <w:rPr>
          <w:rFonts w:ascii="Cambria" w:eastAsia="Cambria" w:hAnsi="Cambria" w:cs="Cambria"/>
          <w:i/>
        </w:rPr>
        <w:t>R</w:t>
      </w:r>
      <w:r>
        <w:rPr>
          <w:rFonts w:ascii="Cambria" w:eastAsia="Cambria" w:hAnsi="Cambria" w:cs="Cambria"/>
          <w:i/>
          <w:vertAlign w:val="subscript"/>
        </w:rPr>
        <w:t xml:space="preserve">i </w:t>
      </w:r>
      <w:r>
        <w:t xml:space="preserve">превышает заранее заданный эвристический порог </w:t>
      </w:r>
      <w:r>
        <w:rPr>
          <w:rFonts w:ascii="Cambria" w:eastAsia="Cambria" w:hAnsi="Cambria" w:cs="Cambria"/>
          <w:i/>
        </w:rPr>
        <w:t>R</w:t>
      </w:r>
      <w:r>
        <w:rPr>
          <w:rFonts w:ascii="Cambria" w:eastAsia="Cambria" w:hAnsi="Cambria" w:cs="Cambria"/>
          <w:i/>
          <w:vertAlign w:val="subscript"/>
        </w:rPr>
        <w:t>t</w:t>
      </w:r>
      <w:r>
        <w:t>, то эта точка помечается как имеющая ошибочного ближайшего соседа. Размерность пространства достаточна</w:t>
      </w:r>
      <w:r>
        <w:t xml:space="preserve"> для непротиворечивого проецирования, если доля точек для которых </w:t>
      </w:r>
      <w:r>
        <w:rPr>
          <w:rFonts w:ascii="Cambria" w:eastAsia="Cambria" w:hAnsi="Cambria" w:cs="Cambria"/>
          <w:i/>
        </w:rPr>
        <w:t>R</w:t>
      </w:r>
      <w:r>
        <w:rPr>
          <w:rFonts w:ascii="Cambria" w:eastAsia="Cambria" w:hAnsi="Cambria" w:cs="Cambria"/>
          <w:i/>
          <w:vertAlign w:val="subscript"/>
        </w:rPr>
        <w:t xml:space="preserve">i </w:t>
      </w:r>
      <w:r>
        <w:rPr>
          <w:rFonts w:ascii="Cambria" w:eastAsia="Cambria" w:hAnsi="Cambria" w:cs="Cambria"/>
          <w:i/>
        </w:rPr>
        <w:t>&gt; R</w:t>
      </w:r>
      <w:r>
        <w:rPr>
          <w:rFonts w:ascii="Cambria" w:eastAsia="Cambria" w:hAnsi="Cambria" w:cs="Cambria"/>
          <w:i/>
          <w:vertAlign w:val="subscript"/>
        </w:rPr>
        <w:t xml:space="preserve">t </w:t>
      </w:r>
      <w:r>
        <w:t>достаточно мала (меньше заданного порога).</w:t>
      </w:r>
    </w:p>
    <w:p w:rsidR="00F12F36" w:rsidRDefault="00E36A6F">
      <w:pPr>
        <w:spacing w:after="290" w:line="259" w:lineRule="auto"/>
        <w:ind w:left="748" w:firstLine="0"/>
        <w:jc w:val="left"/>
      </w:pPr>
      <w:r>
        <w:rPr>
          <w:noProof/>
        </w:rPr>
        <w:drawing>
          <wp:inline distT="0" distB="0" distL="0" distR="0">
            <wp:extent cx="3801745" cy="3041396"/>
            <wp:effectExtent l="0" t="0" r="0" b="0"/>
            <wp:docPr id="577" name="Picture 5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7" name="Picture 577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801745" cy="3041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2F36" w:rsidRDefault="00E36A6F">
      <w:pPr>
        <w:spacing w:after="229"/>
        <w:ind w:left="-5"/>
      </w:pPr>
      <w:r>
        <w:t>Рис. 6: График зависимости процента ошибочных ближайших соседей от лага</w:t>
      </w:r>
    </w:p>
    <w:p w:rsidR="00F12F36" w:rsidRDefault="00E36A6F">
      <w:pPr>
        <w:spacing w:after="416"/>
        <w:ind w:left="-15" w:firstLine="299"/>
      </w:pPr>
      <w:r>
        <w:t>На основе существующих алгоритмов были разработаны алгоритм на ос</w:t>
      </w:r>
      <w:r>
        <w:t>нове вычисления приращения энтропии и метод ранжирования.</w:t>
      </w:r>
    </w:p>
    <w:p w:rsidR="00F12F36" w:rsidRDefault="00E36A6F">
      <w:pPr>
        <w:spacing w:after="264"/>
        <w:ind w:left="-5"/>
      </w:pPr>
      <w:r>
        <w:t>2.5 Алгоритм на основе вычисления приращения энтропии</w:t>
      </w:r>
    </w:p>
    <w:p w:rsidR="00F12F36" w:rsidRDefault="00E36A6F">
      <w:pPr>
        <w:ind w:left="-15" w:firstLine="299"/>
      </w:pPr>
      <w:r>
        <w:t>Алгоритм приращения энтропии является модификацией алгоритма совместной информации. После вычисления совместной информации на различных лагах, п</w:t>
      </w:r>
      <w:r>
        <w:t xml:space="preserve">роисходит вычисление разностей первого порядка. Далее считается накопительная </w:t>
      </w:r>
      <w:r>
        <w:lastRenderedPageBreak/>
        <w:t>сумма по этим разностям, находится точка, в которой накопительная сумма перестает увеличиваться значительно (наперед заданный процент) или начинает значительно убывать. Также рас</w:t>
      </w:r>
      <w:r>
        <w:t>сматривалась модификация, при которой остановка происходит по относительному приращению значения совместной информации относительно текущего максимума. Данное усовершенствование алгоритма позволило повысить точность системы распознавания на 1.7%. Метод пок</w:t>
      </w:r>
      <w:r>
        <w:t>азал результат в 78.9%. Согласно кластеризации метод хорошо работает на одних и тех же временных рядах, что и метод подсчета совместной информации. Таким образом, не является целесообразным включение алгоритма совместной информации в алгоритм ранжирования.</w:t>
      </w:r>
      <w:r>
        <w:t xml:space="preserve"> На Рис. 7 представлен график зависимости приращения энтропии от лага для одного из временных рядов реальных продаж.</w:t>
      </w:r>
    </w:p>
    <w:p w:rsidR="00F12F36" w:rsidRDefault="00E36A6F">
      <w:pPr>
        <w:spacing w:after="290" w:line="259" w:lineRule="auto"/>
        <w:ind w:left="748" w:firstLine="0"/>
        <w:jc w:val="left"/>
      </w:pPr>
      <w:r>
        <w:rPr>
          <w:noProof/>
        </w:rPr>
        <w:drawing>
          <wp:inline distT="0" distB="0" distL="0" distR="0">
            <wp:extent cx="3801604" cy="3794730"/>
            <wp:effectExtent l="0" t="0" r="0" b="0"/>
            <wp:docPr id="606" name="Picture 6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" name="Picture 606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801604" cy="3794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2F36" w:rsidRDefault="00E36A6F">
      <w:pPr>
        <w:spacing w:after="596" w:line="265" w:lineRule="auto"/>
        <w:ind w:left="10"/>
        <w:jc w:val="center"/>
      </w:pPr>
      <w:r>
        <w:t>Рис. 7: График зависимости приращения энтропии от лага</w:t>
      </w:r>
    </w:p>
    <w:p w:rsidR="00F12F36" w:rsidRDefault="00E36A6F">
      <w:pPr>
        <w:spacing w:after="234"/>
        <w:ind w:left="-5"/>
      </w:pPr>
      <w:r>
        <w:t>2.6 Метод ранжирования</w:t>
      </w:r>
    </w:p>
    <w:p w:rsidR="00F12F36" w:rsidRDefault="00E36A6F">
      <w:pPr>
        <w:spacing w:after="61"/>
        <w:ind w:left="-15" w:firstLine="299"/>
      </w:pPr>
      <w:r>
        <w:t>На базе реализованных алгоритмов разработан алгоритм ранжирования результатов от всех рассмотренных методов. Суть алгоритма заключается в следующем. Каждому методу назначается коэффициент доверия, а результирующий Таблица 1: Точность системы прогнозировани</w:t>
      </w:r>
      <w:r>
        <w:t>я при автоматическом выборе структуры входных данных различными методами</w:t>
      </w:r>
    </w:p>
    <w:tbl>
      <w:tblPr>
        <w:tblStyle w:val="TableGrid"/>
        <w:tblW w:w="4526" w:type="dxa"/>
        <w:tblInd w:w="1479" w:type="dxa"/>
        <w:tblCellMar>
          <w:top w:w="0" w:type="dxa"/>
          <w:left w:w="124" w:type="dxa"/>
          <w:bottom w:w="0" w:type="dxa"/>
          <w:right w:w="123" w:type="dxa"/>
        </w:tblCellMar>
        <w:tblLook w:val="04A0" w:firstRow="1" w:lastRow="0" w:firstColumn="1" w:lastColumn="0" w:noHBand="0" w:noVBand="1"/>
      </w:tblPr>
      <w:tblGrid>
        <w:gridCol w:w="2695"/>
        <w:gridCol w:w="1831"/>
      </w:tblGrid>
      <w:tr w:rsidR="00F12F36">
        <w:trPr>
          <w:trHeight w:val="964"/>
        </w:trPr>
        <w:tc>
          <w:tcPr>
            <w:tcW w:w="26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12F36" w:rsidRDefault="00E36A6F">
            <w:pPr>
              <w:spacing w:after="0" w:line="259" w:lineRule="auto"/>
              <w:ind w:left="0" w:firstLine="0"/>
              <w:jc w:val="left"/>
            </w:pPr>
            <w:r>
              <w:lastRenderedPageBreak/>
              <w:t>Метод</w:t>
            </w:r>
          </w:p>
        </w:tc>
        <w:tc>
          <w:tcPr>
            <w:tcW w:w="18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12F36" w:rsidRDefault="00E36A6F">
            <w:pPr>
              <w:spacing w:after="0" w:line="259" w:lineRule="auto"/>
              <w:ind w:left="0" w:firstLine="0"/>
            </w:pPr>
            <w:r>
              <w:t>Средняя точность прогнозов по реальным данным</w:t>
            </w:r>
          </w:p>
        </w:tc>
      </w:tr>
      <w:tr w:rsidR="00F12F36">
        <w:trPr>
          <w:trHeight w:val="247"/>
        </w:trPr>
        <w:tc>
          <w:tcPr>
            <w:tcW w:w="26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12F36" w:rsidRDefault="00E36A6F">
            <w:pPr>
              <w:spacing w:after="0" w:line="259" w:lineRule="auto"/>
              <w:ind w:left="0" w:firstLine="0"/>
              <w:jc w:val="left"/>
            </w:pPr>
            <w:r>
              <w:t>Совместной информации</w:t>
            </w:r>
          </w:p>
        </w:tc>
        <w:tc>
          <w:tcPr>
            <w:tcW w:w="18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12F36" w:rsidRDefault="00E36A6F">
            <w:pPr>
              <w:spacing w:after="0" w:line="259" w:lineRule="auto"/>
              <w:ind w:left="0" w:firstLine="0"/>
              <w:jc w:val="left"/>
            </w:pPr>
            <w:r>
              <w:t>77,2%</w:t>
            </w:r>
          </w:p>
        </w:tc>
      </w:tr>
      <w:tr w:rsidR="00F12F36">
        <w:trPr>
          <w:trHeight w:val="247"/>
        </w:trPr>
        <w:tc>
          <w:tcPr>
            <w:tcW w:w="26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12F36" w:rsidRDefault="00E36A6F">
            <w:pPr>
              <w:spacing w:after="0" w:line="259" w:lineRule="auto"/>
              <w:ind w:left="0" w:firstLine="0"/>
              <w:jc w:val="left"/>
            </w:pPr>
            <w:r>
              <w:t>Автокорреляции</w:t>
            </w:r>
          </w:p>
        </w:tc>
        <w:tc>
          <w:tcPr>
            <w:tcW w:w="18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12F36" w:rsidRDefault="00E36A6F">
            <w:pPr>
              <w:spacing w:after="0" w:line="259" w:lineRule="auto"/>
              <w:ind w:left="0" w:firstLine="0"/>
              <w:jc w:val="left"/>
            </w:pPr>
            <w:r>
              <w:t>74%</w:t>
            </w:r>
          </w:p>
        </w:tc>
      </w:tr>
      <w:tr w:rsidR="00F12F36">
        <w:trPr>
          <w:trHeight w:val="486"/>
        </w:trPr>
        <w:tc>
          <w:tcPr>
            <w:tcW w:w="26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12F36" w:rsidRDefault="00E36A6F">
            <w:pPr>
              <w:spacing w:after="0" w:line="259" w:lineRule="auto"/>
              <w:ind w:left="0" w:firstLine="0"/>
            </w:pPr>
            <w:r>
              <w:t>Оценки совместности обучающего набора</w:t>
            </w:r>
          </w:p>
        </w:tc>
        <w:tc>
          <w:tcPr>
            <w:tcW w:w="18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12F36" w:rsidRDefault="00E36A6F">
            <w:pPr>
              <w:spacing w:after="0" w:line="259" w:lineRule="auto"/>
              <w:ind w:left="0" w:firstLine="0"/>
              <w:jc w:val="left"/>
            </w:pPr>
            <w:r>
              <w:t>73,3%</w:t>
            </w:r>
          </w:p>
        </w:tc>
      </w:tr>
      <w:tr w:rsidR="00F12F36">
        <w:trPr>
          <w:trHeight w:val="1203"/>
        </w:trPr>
        <w:tc>
          <w:tcPr>
            <w:tcW w:w="26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12F36" w:rsidRDefault="00E36A6F">
            <w:pPr>
              <w:spacing w:after="0" w:line="259" w:lineRule="auto"/>
              <w:ind w:left="0" w:firstLine="0"/>
            </w:pPr>
            <w:r>
              <w:t>Модифицированный алгоритм k-ближайших соседей для поиска ошибочных ближайших соседей при отображении</w:t>
            </w:r>
          </w:p>
        </w:tc>
        <w:tc>
          <w:tcPr>
            <w:tcW w:w="18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12F36" w:rsidRDefault="00E36A6F">
            <w:pPr>
              <w:spacing w:after="0" w:line="259" w:lineRule="auto"/>
              <w:ind w:left="0" w:firstLine="0"/>
              <w:jc w:val="left"/>
            </w:pPr>
            <w:r>
              <w:t>76,5%</w:t>
            </w:r>
          </w:p>
        </w:tc>
      </w:tr>
      <w:tr w:rsidR="00F12F36">
        <w:trPr>
          <w:trHeight w:val="486"/>
        </w:trPr>
        <w:tc>
          <w:tcPr>
            <w:tcW w:w="26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12F36" w:rsidRDefault="00E36A6F">
            <w:pPr>
              <w:spacing w:after="0" w:line="259" w:lineRule="auto"/>
              <w:ind w:left="0" w:firstLine="0"/>
              <w:jc w:val="left"/>
            </w:pPr>
            <w:r>
              <w:t>Метод приращения энтропии</w:t>
            </w:r>
          </w:p>
        </w:tc>
        <w:tc>
          <w:tcPr>
            <w:tcW w:w="18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12F36" w:rsidRDefault="00E36A6F">
            <w:pPr>
              <w:spacing w:after="0" w:line="259" w:lineRule="auto"/>
              <w:ind w:left="0" w:firstLine="0"/>
              <w:jc w:val="left"/>
            </w:pPr>
            <w:r>
              <w:t>78,9%</w:t>
            </w:r>
          </w:p>
        </w:tc>
      </w:tr>
      <w:tr w:rsidR="00F12F36">
        <w:trPr>
          <w:trHeight w:val="247"/>
        </w:trPr>
        <w:tc>
          <w:tcPr>
            <w:tcW w:w="26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12F36" w:rsidRDefault="00E36A6F">
            <w:pPr>
              <w:spacing w:after="0" w:line="259" w:lineRule="auto"/>
              <w:ind w:left="0" w:firstLine="0"/>
              <w:jc w:val="left"/>
            </w:pPr>
            <w:r>
              <w:t>Метод ранжирования</w:t>
            </w:r>
          </w:p>
        </w:tc>
        <w:tc>
          <w:tcPr>
            <w:tcW w:w="18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12F36" w:rsidRDefault="00E36A6F">
            <w:pPr>
              <w:spacing w:after="0" w:line="259" w:lineRule="auto"/>
              <w:ind w:left="0" w:firstLine="0"/>
              <w:jc w:val="left"/>
            </w:pPr>
            <w:r>
              <w:t>81,3%</w:t>
            </w:r>
          </w:p>
        </w:tc>
      </w:tr>
    </w:tbl>
    <w:p w:rsidR="00F12F36" w:rsidRDefault="00E36A6F">
      <w:pPr>
        <w:ind w:left="-5"/>
      </w:pPr>
      <w:r>
        <w:t>вектор представляется как взвешенная сумма в соответствии с полученными векторами и назначенными коэффициентами. Коэффициенты доверия выбираются таким образом, чтобы минимизировать ошибку прогнозирования по всей обучающей выборке.</w:t>
      </w:r>
    </w:p>
    <w:p w:rsidR="00F12F36" w:rsidRDefault="00E36A6F">
      <w:pPr>
        <w:spacing w:after="349"/>
        <w:ind w:left="-15" w:firstLine="299"/>
      </w:pPr>
      <w:r>
        <w:t>Каждый метод обладает дос</w:t>
      </w:r>
      <w:r>
        <w:t xml:space="preserve">тоинствами в отношении определения одних зависимостей (например, линейных в случае автокорреляции), а в случае других видов зависимостей оказывается неэффективным. Кластеризация по ошибке показала, что существуют кластеры временных рядов, для которых одни </w:t>
      </w:r>
      <w:r>
        <w:t>методы выдают результаты лучше, чем другие. Значит, использование композиции алгоритмов представляется целесообразным. В Таблице 1 представлены результаты точности системы прогнозирования при использовании каждого метода в отдельности, а также разработанно</w:t>
      </w:r>
      <w:r>
        <w:t xml:space="preserve">го метода ранжирования. По ней можно видеть, что разработанный в статье метод ранжирования позволяет увеличить точность прогнозирования (до 81,3%) за счет учета векторов возможностей различных алгоритмов и применения сильных сторон тех или иных алгоритмов </w:t>
      </w:r>
      <w:r>
        <w:t>в специфичных случаях согласно кластерному анализу.</w:t>
      </w:r>
    </w:p>
    <w:p w:rsidR="00F12F36" w:rsidRDefault="00E36A6F">
      <w:pPr>
        <w:spacing w:after="225"/>
        <w:ind w:left="-5"/>
      </w:pPr>
      <w:r>
        <w:t>Заключение</w:t>
      </w:r>
    </w:p>
    <w:p w:rsidR="00F12F36" w:rsidRDefault="00E36A6F">
      <w:pPr>
        <w:ind w:left="-15" w:firstLine="299"/>
      </w:pPr>
      <w:r>
        <w:t>В ходе проведенных исследований и разработок был реализован алгоритм автоматического выбора эффективной структуры данных для решения задачи прогнозирования с использованием нейронных сетей. Пре</w:t>
      </w:r>
      <w:r>
        <w:t>длагаемый алгоритм обладает большей точностью и позволяет снизить необходимый уровень квалификации пользователя для применения нейронных сетей в качестве инструмента прогнозирования спроса. Этот факт является немаловажным в контексте решаемой нами задачи а</w:t>
      </w:r>
      <w:r>
        <w:t>втоматизации процесса управления запасами торговых предприятий.</w:t>
      </w:r>
    </w:p>
    <w:p w:rsidR="00F12F36" w:rsidRDefault="00E36A6F">
      <w:pPr>
        <w:spacing w:after="132" w:line="265" w:lineRule="auto"/>
        <w:ind w:left="608"/>
        <w:jc w:val="center"/>
      </w:pPr>
      <w:r>
        <w:t>Список литературы</w:t>
      </w:r>
    </w:p>
    <w:p w:rsidR="00F12F36" w:rsidRPr="00C75F03" w:rsidRDefault="00E36A6F">
      <w:pPr>
        <w:numPr>
          <w:ilvl w:val="0"/>
          <w:numId w:val="3"/>
        </w:numPr>
        <w:spacing w:after="157"/>
        <w:ind w:hanging="409"/>
        <w:rPr>
          <w:lang w:val="en-US"/>
        </w:rPr>
      </w:pPr>
      <w:r w:rsidRPr="00C75F03">
        <w:rPr>
          <w:lang w:val="en-US"/>
        </w:rPr>
        <w:t>Kennel M.B., R. Brown, and H.D.I. Abarbanel Determining Embedding Dimension for Phase Space Reconstruction Using the Method of False Nearest Neighbors Physics Review A, 45(6)</w:t>
      </w:r>
      <w:r w:rsidRPr="00C75F03">
        <w:rPr>
          <w:lang w:val="en-US"/>
        </w:rPr>
        <w:t>:3403–3411, 1992.</w:t>
      </w:r>
    </w:p>
    <w:p w:rsidR="00F12F36" w:rsidRPr="00C75F03" w:rsidRDefault="00E36A6F">
      <w:pPr>
        <w:numPr>
          <w:ilvl w:val="0"/>
          <w:numId w:val="3"/>
        </w:numPr>
        <w:spacing w:after="157"/>
        <w:ind w:hanging="409"/>
        <w:rPr>
          <w:lang w:val="en-US"/>
        </w:rPr>
      </w:pPr>
      <w:r w:rsidRPr="00C75F03">
        <w:rPr>
          <w:lang w:val="en-US"/>
        </w:rPr>
        <w:lastRenderedPageBreak/>
        <w:t>Takens F. Detecting strange attractors in turbulence. Dynamical Systems and Turbulence, Warwick 1980, Springer: New York, pp. 366-381</w:t>
      </w:r>
    </w:p>
    <w:p w:rsidR="00F12F36" w:rsidRPr="00C75F03" w:rsidRDefault="00E36A6F">
      <w:pPr>
        <w:numPr>
          <w:ilvl w:val="0"/>
          <w:numId w:val="3"/>
        </w:numPr>
        <w:spacing w:after="157"/>
        <w:ind w:hanging="409"/>
        <w:rPr>
          <w:lang w:val="en-US"/>
        </w:rPr>
      </w:pPr>
      <w:r w:rsidRPr="00C75F03">
        <w:rPr>
          <w:lang w:val="en-US"/>
        </w:rPr>
        <w:t>Peng, H.; Fulmi Long; Ding, C. Feature selection based on mutual information criteria of max-dependency,</w:t>
      </w:r>
      <w:r w:rsidRPr="00C75F03">
        <w:rPr>
          <w:lang w:val="en-US"/>
        </w:rPr>
        <w:t xml:space="preserve"> max-relevance, and min-redundancy Pattern Analysis and Machine Intelligence, IEEE Transactions on , vol.27, no.8, pp.1226,1238, Aug. 2005</w:t>
      </w:r>
    </w:p>
    <w:p w:rsidR="00F12F36" w:rsidRDefault="00E36A6F">
      <w:pPr>
        <w:numPr>
          <w:ilvl w:val="0"/>
          <w:numId w:val="3"/>
        </w:numPr>
        <w:spacing w:after="157"/>
        <w:ind w:hanging="409"/>
      </w:pPr>
      <w:r w:rsidRPr="00C75F03">
        <w:rPr>
          <w:lang w:val="en-US"/>
        </w:rPr>
        <w:t xml:space="preserve">Weigend A.S., Gershenfield N. A. Time series prediction: Forecasting the future and understanding the past. </w:t>
      </w:r>
      <w:r>
        <w:t>Boston: A</w:t>
      </w:r>
      <w:r>
        <w:t>ddison—Wesley, 1994</w:t>
      </w:r>
    </w:p>
    <w:p w:rsidR="00F12F36" w:rsidRDefault="00E36A6F">
      <w:pPr>
        <w:numPr>
          <w:ilvl w:val="0"/>
          <w:numId w:val="3"/>
        </w:numPr>
        <w:spacing w:after="157"/>
        <w:ind w:hanging="409"/>
      </w:pPr>
      <w:r w:rsidRPr="00C75F03">
        <w:rPr>
          <w:lang w:val="en-US"/>
        </w:rPr>
        <w:t xml:space="preserve">Syntetos A.A., Boylan J.E. The accuracy of intermittent demand estimates Int. </w:t>
      </w:r>
      <w:r>
        <w:t>Journal of Production Economics, 21, (2005), 303-314</w:t>
      </w:r>
    </w:p>
    <w:p w:rsidR="00F12F36" w:rsidRPr="00C75F03" w:rsidRDefault="00E36A6F">
      <w:pPr>
        <w:numPr>
          <w:ilvl w:val="0"/>
          <w:numId w:val="3"/>
        </w:numPr>
        <w:spacing w:after="157"/>
        <w:ind w:hanging="409"/>
        <w:rPr>
          <w:lang w:val="en-US"/>
        </w:rPr>
      </w:pPr>
      <w:r w:rsidRPr="00C75F03">
        <w:rPr>
          <w:lang w:val="en-US"/>
        </w:rPr>
        <w:t>Armstrong J. S. Long-range Forecasting: From Crystal Ball to Computer Wiley, 1978</w:t>
      </w:r>
    </w:p>
    <w:p w:rsidR="00F12F36" w:rsidRPr="00C75F03" w:rsidRDefault="00E36A6F">
      <w:pPr>
        <w:numPr>
          <w:ilvl w:val="0"/>
          <w:numId w:val="3"/>
        </w:numPr>
        <w:spacing w:after="157"/>
        <w:ind w:hanging="409"/>
        <w:rPr>
          <w:lang w:val="en-US"/>
        </w:rPr>
      </w:pPr>
      <w:r w:rsidRPr="00C75F03">
        <w:rPr>
          <w:lang w:val="en-US"/>
        </w:rPr>
        <w:t>Ai-Hua Jiang, Xiu-Chang</w:t>
      </w:r>
      <w:r w:rsidRPr="00C75F03">
        <w:rPr>
          <w:lang w:val="en-US"/>
        </w:rPr>
        <w:t xml:space="preserve"> Huang, etc. Mutual information algorithms Mechanical Systems and Signal Processing, 24, (2010), 2947–2960</w:t>
      </w:r>
    </w:p>
    <w:p w:rsidR="00F12F36" w:rsidRPr="00C75F03" w:rsidRDefault="00E36A6F">
      <w:pPr>
        <w:numPr>
          <w:ilvl w:val="0"/>
          <w:numId w:val="3"/>
        </w:numPr>
        <w:spacing w:after="156"/>
        <w:ind w:hanging="409"/>
        <w:rPr>
          <w:lang w:val="en-US"/>
        </w:rPr>
      </w:pPr>
      <w:r w:rsidRPr="00C75F03">
        <w:rPr>
          <w:lang w:val="en-US"/>
        </w:rPr>
        <w:t>Laurence Broze, Christian Francq, etc. Efficient use of higher-lag autocorrelations for estimating autoregressive processes Journal of Time Series Analysis, Volume 23, Issue 3, pages 287–312, May 2002</w:t>
      </w:r>
    </w:p>
    <w:p w:rsidR="00F12F36" w:rsidRPr="00C75F03" w:rsidRDefault="00E36A6F">
      <w:pPr>
        <w:numPr>
          <w:ilvl w:val="0"/>
          <w:numId w:val="3"/>
        </w:numPr>
        <w:spacing w:after="157"/>
        <w:ind w:hanging="409"/>
        <w:rPr>
          <w:lang w:val="en-US"/>
        </w:rPr>
      </w:pPr>
      <w:r w:rsidRPr="00C75F03">
        <w:rPr>
          <w:lang w:val="en-US"/>
        </w:rPr>
        <w:t>Carl Rhodes, Manfred Morari The false nearest neighbors</w:t>
      </w:r>
      <w:r w:rsidRPr="00C75F03">
        <w:rPr>
          <w:lang w:val="en-US"/>
        </w:rPr>
        <w:t xml:space="preserve"> algorithm: An overview Computers and Chemical Engineering, Volume 21, Supplement, 20 May 1997, Pages S1149–S1154</w:t>
      </w:r>
    </w:p>
    <w:p w:rsidR="00F12F36" w:rsidRDefault="00E36A6F">
      <w:pPr>
        <w:numPr>
          <w:ilvl w:val="0"/>
          <w:numId w:val="3"/>
        </w:numPr>
        <w:spacing w:after="363"/>
        <w:ind w:hanging="409"/>
      </w:pPr>
      <w:r>
        <w:t xml:space="preserve">Тарасенко Р.А., Крисилов В.А. Предварительная оценка качества обучающей выборки для нейронных сетей в задачах прогнозирования временных рядов </w:t>
      </w:r>
      <w:r>
        <w:t>Труды Одесского политехнического университета – 2001 Вып.1 (13) – с. 90-93</w:t>
      </w:r>
    </w:p>
    <w:p w:rsidR="00F12F36" w:rsidRDefault="00E36A6F">
      <w:pPr>
        <w:spacing w:after="84" w:line="265" w:lineRule="auto"/>
        <w:ind w:left="10"/>
        <w:jc w:val="center"/>
      </w:pPr>
      <w:r>
        <w:t>Библиографическая ссылка</w:t>
      </w:r>
    </w:p>
    <w:p w:rsidR="00F12F36" w:rsidRDefault="00E36A6F">
      <w:pPr>
        <w:spacing w:after="216"/>
        <w:ind w:left="-15" w:firstLine="299"/>
      </w:pPr>
      <w:r>
        <w:t>Грицай А.А. Определение эффективной структуры входных данных для обучения нейронной сети решению задачи прогнозирования спроса // Вестник ТвГУ. Серия: Прикл</w:t>
      </w:r>
      <w:r>
        <w:t>адная математика. 2014. №2. С. 123–134.</w:t>
      </w:r>
    </w:p>
    <w:p w:rsidR="00F12F36" w:rsidRDefault="00E36A6F">
      <w:pPr>
        <w:spacing w:after="156" w:line="265" w:lineRule="auto"/>
        <w:ind w:left="10"/>
        <w:jc w:val="center"/>
      </w:pPr>
      <w:r>
        <w:t>Сведения об авторах</w:t>
      </w:r>
    </w:p>
    <w:p w:rsidR="00F12F36" w:rsidRDefault="00E36A6F">
      <w:pPr>
        <w:spacing w:after="122"/>
        <w:ind w:left="240" w:right="157" w:hanging="255"/>
      </w:pPr>
      <w:r>
        <w:t>1. Грицай Александр Александрович аспирант кафедры информационных технологий Тверского госуниверситета.</w:t>
      </w:r>
    </w:p>
    <w:p w:rsidR="00F12F36" w:rsidRDefault="00E36A6F">
      <w:pPr>
        <w:ind w:left="265"/>
      </w:pPr>
      <w:r>
        <w:t>Россия, 170100, г. Тверь, ул. Желябова, 33, ТвГУ, ПМиК.</w:t>
      </w:r>
    </w:p>
    <w:p w:rsidR="00F12F36" w:rsidRPr="00C75F03" w:rsidRDefault="00E36A6F">
      <w:pPr>
        <w:ind w:left="265"/>
        <w:rPr>
          <w:lang w:val="en-US"/>
        </w:rPr>
      </w:pPr>
      <w:r w:rsidRPr="00C75F03">
        <w:rPr>
          <w:lang w:val="en-US"/>
        </w:rPr>
        <w:t>E-mail: allgrit@forecastnow.ru.</w:t>
      </w:r>
    </w:p>
    <w:p w:rsidR="00F12F36" w:rsidRPr="00C75F03" w:rsidRDefault="00F12F36">
      <w:pPr>
        <w:rPr>
          <w:lang w:val="en-US"/>
        </w:rPr>
        <w:sectPr w:rsidR="00F12F36" w:rsidRPr="00C75F03">
          <w:headerReference w:type="even" r:id="rId21"/>
          <w:headerReference w:type="default" r:id="rId22"/>
          <w:headerReference w:type="first" r:id="rId23"/>
          <w:pgSz w:w="11906" w:h="16838"/>
          <w:pgMar w:top="2110" w:right="2982" w:bottom="2731" w:left="1440" w:header="720" w:footer="720" w:gutter="0"/>
          <w:pgNumType w:start="123"/>
          <w:cols w:space="720"/>
          <w:titlePg/>
        </w:sectPr>
      </w:pPr>
    </w:p>
    <w:p w:rsidR="00F12F36" w:rsidRPr="00C75F03" w:rsidRDefault="00E36A6F">
      <w:pPr>
        <w:ind w:left="123"/>
        <w:rPr>
          <w:lang w:val="en-US"/>
        </w:rPr>
      </w:pPr>
      <w:r w:rsidRPr="00C75F03">
        <w:rPr>
          <w:lang w:val="en-US"/>
        </w:rPr>
        <w:lastRenderedPageBreak/>
        <w:t>DETERMINATION OF THE OPTIMAL INPUT DATA STRUCTURE</w:t>
      </w:r>
    </w:p>
    <w:p w:rsidR="00F12F36" w:rsidRPr="00C75F03" w:rsidRDefault="00E36A6F">
      <w:pPr>
        <w:spacing w:after="217"/>
        <w:ind w:left="3087" w:right="874" w:hanging="2512"/>
        <w:rPr>
          <w:lang w:val="en-US"/>
        </w:rPr>
      </w:pPr>
      <w:r w:rsidRPr="00C75F03">
        <w:rPr>
          <w:lang w:val="en-US"/>
        </w:rPr>
        <w:t>FOR TRAINING THE DEMAND FORECASTING NEURAL NETWORK</w:t>
      </w:r>
    </w:p>
    <w:p w:rsidR="00F12F36" w:rsidRPr="00C75F03" w:rsidRDefault="00E36A6F">
      <w:pPr>
        <w:spacing w:after="3" w:line="265" w:lineRule="auto"/>
        <w:ind w:left="10" w:right="1542"/>
        <w:jc w:val="center"/>
        <w:rPr>
          <w:lang w:val="en-US"/>
        </w:rPr>
      </w:pPr>
      <w:r w:rsidRPr="00C75F03">
        <w:rPr>
          <w:lang w:val="en-US"/>
        </w:rPr>
        <w:t>Gritsay Alexander Alexandrovich</w:t>
      </w:r>
    </w:p>
    <w:p w:rsidR="00F12F36" w:rsidRPr="00C75F03" w:rsidRDefault="00E36A6F">
      <w:pPr>
        <w:spacing w:after="3" w:line="265" w:lineRule="auto"/>
        <w:ind w:left="10" w:right="1371"/>
        <w:jc w:val="center"/>
        <w:rPr>
          <w:lang w:val="en-US"/>
        </w:rPr>
      </w:pPr>
      <w:r w:rsidRPr="00C75F03">
        <w:rPr>
          <w:lang w:val="en-US"/>
        </w:rPr>
        <w:t>Postgraduate student of the Department of Information Technology, Tver State University</w:t>
      </w:r>
    </w:p>
    <w:p w:rsidR="00F12F36" w:rsidRDefault="00E36A6F">
      <w:pPr>
        <w:spacing w:after="553" w:line="265" w:lineRule="auto"/>
        <w:ind w:left="1644" w:right="3176"/>
        <w:jc w:val="center"/>
      </w:pPr>
      <w:r>
        <w:t>Russia, 170100, Tver, 33 Zhelyabova str. E-mail: allgrit@forecastnow.ru</w:t>
      </w:r>
    </w:p>
    <w:p w:rsidR="00F12F36" w:rsidRPr="00C75F03" w:rsidRDefault="00E36A6F">
      <w:pPr>
        <w:spacing w:after="273" w:line="262" w:lineRule="auto"/>
        <w:ind w:left="10" w:right="1542"/>
        <w:jc w:val="center"/>
        <w:rPr>
          <w:lang w:val="en-US"/>
        </w:rPr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1268133</wp:posOffset>
                </wp:positionH>
                <wp:positionV relativeFrom="paragraph">
                  <wp:posOffset>-72840</wp:posOffset>
                </wp:positionV>
                <wp:extent cx="2215744" cy="250253"/>
                <wp:effectExtent l="0" t="0" r="0" b="0"/>
                <wp:wrapNone/>
                <wp:docPr id="6777" name="Group 67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15744" cy="250253"/>
                          <a:chOff x="0" y="0"/>
                          <a:chExt cx="2215744" cy="250253"/>
                        </a:xfrm>
                      </wpg:grpSpPr>
                      <wps:wsp>
                        <wps:cNvPr id="784" name="Shape 784"/>
                        <wps:cNvSpPr/>
                        <wps:spPr>
                          <a:xfrm>
                            <a:off x="0" y="0"/>
                            <a:ext cx="22157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5744">
                                <a:moveTo>
                                  <a:pt x="0" y="0"/>
                                </a:moveTo>
                                <a:lnTo>
                                  <a:pt x="2215744" y="0"/>
                                </a:lnTo>
                              </a:path>
                            </a:pathLst>
                          </a:custGeom>
                          <a:ln w="5055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6" name="Shape 786"/>
                        <wps:cNvSpPr/>
                        <wps:spPr>
                          <a:xfrm>
                            <a:off x="0" y="250253"/>
                            <a:ext cx="22157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5744">
                                <a:moveTo>
                                  <a:pt x="0" y="0"/>
                                </a:moveTo>
                                <a:lnTo>
                                  <a:pt x="2215744" y="0"/>
                                </a:lnTo>
                              </a:path>
                            </a:pathLst>
                          </a:custGeom>
                          <a:ln w="5055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3E9F608" id="Group 6777" o:spid="_x0000_s1026" style="position:absolute;margin-left:99.85pt;margin-top:-5.75pt;width:174.45pt;height:19.7pt;z-index:-251657216" coordsize="22157,25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">
                <v:shape id="Shape 784" o:spid="_x0000_s1027" style="position:absolute;width:22157;height:0;visibility:visible;mso-wrap-style:square;v-text-anchor:top" coordsize="22157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w5gsYA&#10;AADcAAAADwAAAGRycy9kb3ducmV2LnhtbESPT2vCQBTE74V+h+UVvNWNWqqJbqQUCqInYy+9PbMv&#10;f5rs25hdNfXTdwtCj8PM/IZZrQfTigv1rrasYDKOQBDnVtdcKvg8fDwvQDiPrLG1TAp+yME6fXxY&#10;YaLtlfd0yXwpAoRdggoq77tESpdXZNCNbUccvML2Bn2QfSl1j9cAN62cRtGrNFhzWKiwo/eK8iY7&#10;GwWzafx9PN3ORcSxbPYTf/rKdlulRk/D2xKEp8H/h+/tjVYwX7zA35lwBGT6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Iw5gsYAAADcAAAADwAAAAAAAAAAAAAAAACYAgAAZHJz&#10;L2Rvd25yZXYueG1sUEsFBgAAAAAEAAQA9QAAAIsDAAAAAA==&#10;" path="m,l2215744,e" filled="f" strokeweight=".14042mm">
                  <v:stroke miterlimit="83231f" joinstyle="miter"/>
                  <v:path arrowok="t" textboxrect="0,0,2215744,0"/>
                </v:shape>
                <v:shape id="Shape 786" o:spid="_x0000_s1028" style="position:absolute;top:2502;width:22157;height:0;visibility:visible;mso-wrap-style:square;v-text-anchor:top" coordsize="22157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ICbsQA&#10;AADcAAAADwAAAGRycy9kb3ducmV2LnhtbESPT4vCMBTE74LfITxhb2uqgn+qUUQQZPdk9eLt2Tzb&#10;avNSm6hdP70RFjwOM/MbZrZoTCnuVLvCsoJeNwJBnFpdcKZgv1t/j0E4j6yxtEwK/sjBYt5uzTDW&#10;9sFbuic+EwHCLkYFufdVLKVLczLourYiDt7J1gZ9kHUmdY2PADel7EfRUBosOCzkWNEqp/SS3IyC&#10;QX9yPl6ft1PEE3nZ9vz1kPz+KPXVaZZTEJ4a/wn/tzdawWg8hPeZcATk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8SAm7EAAAA3AAAAA8AAAAAAAAAAAAAAAAAmAIAAGRycy9k&#10;b3ducmV2LnhtbFBLBQYAAAAABAAEAPUAAACJAwAAAAA=&#10;" path="m,l2215744,e" filled="f" strokeweight=".14042mm">
                  <v:stroke miterlimit="83231f" joinstyle="miter"/>
                  <v:path arrowok="t" textboxrect="0,0,2215744,0"/>
                </v:shape>
              </v:group>
            </w:pict>
          </mc:Fallback>
        </mc:AlternateContent>
      </w:r>
      <w:r w:rsidRPr="00C75F03">
        <w:rPr>
          <w:sz w:val="18"/>
          <w:lang w:val="en-US"/>
        </w:rPr>
        <w:t>Received 11.06.2014, revised 16.06.2014.</w:t>
      </w:r>
    </w:p>
    <w:p w:rsidR="00F12F36" w:rsidRPr="00C75F03" w:rsidRDefault="00E36A6F">
      <w:pPr>
        <w:spacing w:after="218"/>
        <w:ind w:left="508" w:right="2040"/>
        <w:rPr>
          <w:lang w:val="en-US"/>
        </w:rPr>
      </w:pPr>
      <w:r w:rsidRPr="00C75F03">
        <w:rPr>
          <w:lang w:val="en-US"/>
        </w:rPr>
        <w:t xml:space="preserve">The main objective of the work is to study the various methods of determining the optimal structure of the input data for the neural networks </w:t>
      </w:r>
      <w:r w:rsidRPr="00C75F03">
        <w:rPr>
          <w:lang w:val="en-US"/>
        </w:rPr>
        <w:t>applied to the problem of forecasting demand, as well as on the development of more accurate algorithm with a wider range of applicability. It will automate the process of creating training examples from the time series. The criterion for the accuracy of t</w:t>
      </w:r>
      <w:r w:rsidRPr="00C75F03">
        <w:rPr>
          <w:lang w:val="en-US"/>
        </w:rPr>
        <w:t>he prediction error measure is sMAPE. The main result is the developed ranking algorithm, which is a composition of the methods considered above. This paper shows the effectiveness of the proposed algorithm, the results of tests on real demand time series.</w:t>
      </w:r>
    </w:p>
    <w:p w:rsidR="00F12F36" w:rsidRPr="00C75F03" w:rsidRDefault="00E36A6F">
      <w:pPr>
        <w:spacing w:after="712"/>
        <w:ind w:left="508" w:right="1197"/>
        <w:rPr>
          <w:lang w:val="en-US"/>
        </w:rPr>
      </w:pPr>
      <w:r w:rsidRPr="00C75F03">
        <w:rPr>
          <w:lang w:val="en-US"/>
        </w:rPr>
        <w:t>Keywords: neural networks, demand forecasting, neural network structure, inventory optimization.</w:t>
      </w:r>
    </w:p>
    <w:p w:rsidR="00F12F36" w:rsidRPr="00C75F03" w:rsidRDefault="00E36A6F">
      <w:pPr>
        <w:spacing w:after="91" w:line="265" w:lineRule="auto"/>
        <w:ind w:left="10" w:right="1542"/>
        <w:jc w:val="center"/>
        <w:rPr>
          <w:lang w:val="en-US"/>
        </w:rPr>
      </w:pPr>
      <w:r w:rsidRPr="00C75F03">
        <w:rPr>
          <w:lang w:val="en-US"/>
        </w:rPr>
        <w:t>Bibliographic citation</w:t>
      </w:r>
    </w:p>
    <w:p w:rsidR="00F12F36" w:rsidRDefault="00E36A6F">
      <w:pPr>
        <w:spacing w:after="3630"/>
        <w:ind w:left="-15" w:right="1542" w:firstLine="299"/>
      </w:pPr>
      <w:r w:rsidRPr="00C75F03">
        <w:rPr>
          <w:lang w:val="en-US"/>
        </w:rPr>
        <w:t xml:space="preserve">Gritsay A.A. Determination of the optimal input data structure for training the demand forecasting neural network. Vestnik TvGU. Seriya: Prikladnaya matematika [Herald of Tver State University. </w:t>
      </w:r>
      <w:r>
        <w:t>Series: Applied Mathematics], 2014, no. 2, pp. 123– 134. (in R</w:t>
      </w:r>
      <w:r>
        <w:t>ussian)</w:t>
      </w:r>
    </w:p>
    <w:p w:rsidR="00F12F36" w:rsidRDefault="00E36A6F">
      <w:pPr>
        <w:spacing w:after="3" w:line="265" w:lineRule="auto"/>
        <w:ind w:left="10" w:right="1542"/>
        <w:jc w:val="center"/>
      </w:pPr>
      <w:r>
        <w:t>134</w:t>
      </w:r>
      <w:bookmarkEnd w:id="0"/>
    </w:p>
    <w:sectPr w:rsidR="00F12F36">
      <w:headerReference w:type="even" r:id="rId24"/>
      <w:headerReference w:type="default" r:id="rId25"/>
      <w:headerReference w:type="first" r:id="rId26"/>
      <w:pgSz w:w="11906" w:h="16838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36A6F" w:rsidRDefault="00E36A6F">
      <w:pPr>
        <w:spacing w:after="0" w:line="240" w:lineRule="auto"/>
      </w:pPr>
      <w:r>
        <w:separator/>
      </w:r>
    </w:p>
  </w:endnote>
  <w:endnote w:type="continuationSeparator" w:id="0">
    <w:p w:rsidR="00E36A6F" w:rsidRDefault="00E36A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36A6F" w:rsidRDefault="00E36A6F">
      <w:pPr>
        <w:spacing w:after="0" w:line="240" w:lineRule="auto"/>
      </w:pPr>
      <w:r>
        <w:separator/>
      </w:r>
    </w:p>
  </w:footnote>
  <w:footnote w:type="continuationSeparator" w:id="0">
    <w:p w:rsidR="00E36A6F" w:rsidRDefault="00E36A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12F36" w:rsidRDefault="00E36A6F">
    <w:pPr>
      <w:tabs>
        <w:tab w:val="right" w:pos="7484"/>
      </w:tabs>
      <w:spacing w:after="0" w:line="259" w:lineRule="auto"/>
      <w:ind w:left="0" w:firstLine="0"/>
      <w:jc w:val="left"/>
    </w:pP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914400</wp:posOffset>
              </wp:positionH>
              <wp:positionV relativeFrom="page">
                <wp:posOffset>1163866</wp:posOffset>
              </wp:positionV>
              <wp:extent cx="4751997" cy="5055"/>
              <wp:effectExtent l="0" t="0" r="0" b="0"/>
              <wp:wrapSquare wrapText="bothSides"/>
              <wp:docPr id="7398" name="Group 739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751997" cy="5055"/>
                        <a:chOff x="0" y="0"/>
                        <a:chExt cx="4751997" cy="5055"/>
                      </a:xfrm>
                    </wpg:grpSpPr>
                    <wps:wsp>
                      <wps:cNvPr id="7399" name="Shape 7399"/>
                      <wps:cNvSpPr/>
                      <wps:spPr>
                        <a:xfrm>
                          <a:off x="0" y="0"/>
                          <a:ext cx="475199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51997">
                              <a:moveTo>
                                <a:pt x="0" y="0"/>
                              </a:moveTo>
                              <a:lnTo>
                                <a:pt x="4751997" y="0"/>
                              </a:lnTo>
                            </a:path>
                          </a:pathLst>
                        </a:custGeom>
                        <a:ln w="505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788D59B3" id="Group 7398" o:spid="_x0000_s1026" style="position:absolute;margin-left:1in;margin-top:91.65pt;width:374.15pt;height:.4pt;z-index:251658240;mso-position-horizontal-relative:page;mso-position-vertical-relative:page" coordsize="47519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">
              <v:shape id="Shape 7399" o:spid="_x0000_s1027" style="position:absolute;width:47519;height:0;visibility:visible;mso-wrap-style:square;v-text-anchor:top" coordsize="47519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DQmccA&#10;AADdAAAADwAAAGRycy9kb3ducmV2LnhtbESPQWvCQBSE70L/w/IKXqRuajGpqauoUBELhaq9P7Kv&#10;SWj27ZJdNfbXdwXB4zAz3zDTeWcacaLW15YVPA8TEMSF1TWXCg7796dXED4ga2wsk4ILeZjPHnpT&#10;zLU98xeddqEUEcI+RwVVCC6X0hcVGfRD64ij92NbgyHKtpS6xXOEm0aOkiSVBmuOCxU6WlVU/O6O&#10;RsHCFPtsaevP7ffB/bnRRzpYj1Ol+o/d4g1EoC7cw7f2RivIXiYTuL6JT0DO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vA0JnHAAAA3QAAAA8AAAAAAAAAAAAAAAAAmAIAAGRy&#10;cy9kb3ducmV2LnhtbFBLBQYAAAAABAAEAPUAAACMAwAAAAA=&#10;" path="m,l4751997,e" filled="f" strokeweight=".14042mm">
                <v:stroke miterlimit="83231f" joinstyle="miter"/>
                <v:path arrowok="t" textboxrect="0,0,4751997,0"/>
              </v:shape>
              <w10:wrap type="square" anchorx="page" anchory="page"/>
            </v:group>
          </w:pict>
        </mc:Fallback>
      </mc:AlternateContent>
    </w:r>
    <w:r>
      <w:fldChar w:fldCharType="begin"/>
    </w:r>
    <w:r>
      <w:instrText xml:space="preserve"> PAGE   \* MERGEFORMAT </w:instrText>
    </w:r>
    <w:r>
      <w:fldChar w:fldCharType="separate"/>
    </w:r>
    <w:r w:rsidR="00C75F03">
      <w:rPr>
        <w:noProof/>
      </w:rPr>
      <w:t>128</w:t>
    </w:r>
    <w:r>
      <w:fldChar w:fldCharType="end"/>
    </w:r>
    <w:r>
      <w:tab/>
    </w:r>
    <w:r>
      <w:rPr>
        <w:sz w:val="18"/>
      </w:rPr>
      <w:t>ГРИЦАЙ А.А.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12F36" w:rsidRDefault="00E36A6F">
    <w:pPr>
      <w:tabs>
        <w:tab w:val="right" w:pos="7484"/>
      </w:tabs>
      <w:spacing w:after="0" w:line="259" w:lineRule="auto"/>
      <w:ind w:left="0" w:firstLine="0"/>
      <w:jc w:val="left"/>
    </w:pP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914400</wp:posOffset>
              </wp:positionH>
              <wp:positionV relativeFrom="page">
                <wp:posOffset>1163866</wp:posOffset>
              </wp:positionV>
              <wp:extent cx="4751997" cy="5055"/>
              <wp:effectExtent l="0" t="0" r="0" b="0"/>
              <wp:wrapSquare wrapText="bothSides"/>
              <wp:docPr id="7388" name="Group 738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751997" cy="5055"/>
                        <a:chOff x="0" y="0"/>
                        <a:chExt cx="4751997" cy="5055"/>
                      </a:xfrm>
                    </wpg:grpSpPr>
                    <wps:wsp>
                      <wps:cNvPr id="7389" name="Shape 7389"/>
                      <wps:cNvSpPr/>
                      <wps:spPr>
                        <a:xfrm>
                          <a:off x="0" y="0"/>
                          <a:ext cx="475199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51997">
                              <a:moveTo>
                                <a:pt x="0" y="0"/>
                              </a:moveTo>
                              <a:lnTo>
                                <a:pt x="4751997" y="0"/>
                              </a:lnTo>
                            </a:path>
                          </a:pathLst>
                        </a:custGeom>
                        <a:ln w="505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3B07EC9F" id="Group 7388" o:spid="_x0000_s1026" style="position:absolute;margin-left:1in;margin-top:91.65pt;width:374.15pt;height:.4pt;z-index:251659264;mso-position-horizontal-relative:page;mso-position-vertical-relative:page" coordsize="47519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">
              <v:shape id="Shape 7389" o:spid="_x0000_s1027" style="position:absolute;width:47519;height:0;visibility:visible;mso-wrap-style:square;v-text-anchor:top" coordsize="47519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lGRMcA&#10;AADdAAAADwAAAGRycy9kb3ducmV2LnhtbESPQWvCQBSE70L/w/IKXqRuajGxqauoUBELhaq9P7Kv&#10;SWj27ZJdNfbXdwXB4zAz3zDTeWcacaLW15YVPA8TEMSF1TWXCg7796cJCB+QNTaWScGFPMxnD70p&#10;5tqe+YtOu1CKCGGfo4IqBJdL6YuKDPqhdcTR+7GtwRBlW0rd4jnCTSNHSZJKgzXHhQodrSoqfndH&#10;o2Bhin22tPXn9vvg/tzoIx2sx6lS/cdu8QYiUBfu4Vt7oxVkL5NXuL6JT0DO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4ZRkTHAAAA3QAAAA8AAAAAAAAAAAAAAAAAmAIAAGRy&#10;cy9kb3ducmV2LnhtbFBLBQYAAAAABAAEAPUAAACMAwAAAAA=&#10;" path="m,l4751997,e" filled="f" strokeweight=".14042mm">
                <v:stroke miterlimit="83231f" joinstyle="miter"/>
                <v:path arrowok="t" textboxrect="0,0,4751997,0"/>
              </v:shape>
              <w10:wrap type="square" anchorx="page" anchory="page"/>
            </v:group>
          </w:pict>
        </mc:Fallback>
      </mc:AlternateContent>
    </w:r>
    <w:r>
      <w:rPr>
        <w:sz w:val="18"/>
      </w:rPr>
      <w:t>ОПРЕДЕЛЕНИЕ ЭФФЕКТИВНОЙ СТРУКТУРЫ ВХОДНЫХ ДАННЫХ...</w:t>
    </w:r>
    <w:r>
      <w:rPr>
        <w:sz w:val="18"/>
      </w:rPr>
      <w:tab/>
    </w:r>
    <w:r>
      <w:fldChar w:fldCharType="begin"/>
    </w:r>
    <w:r>
      <w:instrText xml:space="preserve"> PAGE   \* MERGEFORMAT </w:instrText>
    </w:r>
    <w:r>
      <w:fldChar w:fldCharType="separate"/>
    </w:r>
    <w:r w:rsidR="00C75F03">
      <w:rPr>
        <w:noProof/>
      </w:rPr>
      <w:t>129</w:t>
    </w:r>
    <w:r>
      <w:fldChar w:fldCharType="end"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12F36" w:rsidRDefault="00F12F36">
    <w:pPr>
      <w:spacing w:after="160" w:line="259" w:lineRule="auto"/>
      <w:ind w:left="0" w:firstLine="0"/>
      <w:jc w:val="left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12F36" w:rsidRDefault="00F12F36">
    <w:pPr>
      <w:spacing w:after="160" w:line="259" w:lineRule="auto"/>
      <w:ind w:left="0" w:firstLine="0"/>
      <w:jc w:val="left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12F36" w:rsidRDefault="00F12F36">
    <w:pPr>
      <w:spacing w:after="160" w:line="259" w:lineRule="auto"/>
      <w:ind w:left="0" w:firstLine="0"/>
      <w:jc w:val="left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12F36" w:rsidRDefault="00F12F36">
    <w:pPr>
      <w:spacing w:after="160" w:line="259" w:lineRule="auto"/>
      <w:ind w:left="0" w:firstLine="0"/>
      <w:jc w:val="lef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DB01C4"/>
    <w:multiLevelType w:val="hybridMultilevel"/>
    <w:tmpl w:val="EBA6C14A"/>
    <w:lvl w:ilvl="0" w:tplc="AE5EE7A6">
      <w:start w:val="1"/>
      <w:numFmt w:val="decimal"/>
      <w:lvlText w:val="[%1]"/>
      <w:lvlJc w:val="left"/>
      <w:pPr>
        <w:ind w:left="50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836C2BE4">
      <w:start w:val="1"/>
      <w:numFmt w:val="lowerLetter"/>
      <w:lvlText w:val="%2"/>
      <w:lvlJc w:val="left"/>
      <w:pPr>
        <w:ind w:left="117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155CB37C">
      <w:start w:val="1"/>
      <w:numFmt w:val="lowerRoman"/>
      <w:lvlText w:val="%3"/>
      <w:lvlJc w:val="left"/>
      <w:pPr>
        <w:ind w:left="189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51325BE4">
      <w:start w:val="1"/>
      <w:numFmt w:val="decimal"/>
      <w:lvlText w:val="%4"/>
      <w:lvlJc w:val="left"/>
      <w:pPr>
        <w:ind w:left="261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AC025678">
      <w:start w:val="1"/>
      <w:numFmt w:val="lowerLetter"/>
      <w:lvlText w:val="%5"/>
      <w:lvlJc w:val="left"/>
      <w:pPr>
        <w:ind w:left="333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C506F84A">
      <w:start w:val="1"/>
      <w:numFmt w:val="lowerRoman"/>
      <w:lvlText w:val="%6"/>
      <w:lvlJc w:val="left"/>
      <w:pPr>
        <w:ind w:left="405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E9AACF60">
      <w:start w:val="1"/>
      <w:numFmt w:val="decimal"/>
      <w:lvlText w:val="%7"/>
      <w:lvlJc w:val="left"/>
      <w:pPr>
        <w:ind w:left="477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2474D786">
      <w:start w:val="1"/>
      <w:numFmt w:val="lowerLetter"/>
      <w:lvlText w:val="%8"/>
      <w:lvlJc w:val="left"/>
      <w:pPr>
        <w:ind w:left="549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C512F2DC">
      <w:start w:val="1"/>
      <w:numFmt w:val="lowerRoman"/>
      <w:lvlText w:val="%9"/>
      <w:lvlJc w:val="left"/>
      <w:pPr>
        <w:ind w:left="621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2E1E76E8"/>
    <w:multiLevelType w:val="hybridMultilevel"/>
    <w:tmpl w:val="FE1AD8D0"/>
    <w:lvl w:ilvl="0" w:tplc="58FC27B2">
      <w:start w:val="1"/>
      <w:numFmt w:val="decimal"/>
      <w:lvlText w:val="%1."/>
      <w:lvlJc w:val="left"/>
      <w:pPr>
        <w:ind w:left="49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28BE62E2">
      <w:start w:val="1"/>
      <w:numFmt w:val="lowerLetter"/>
      <w:lvlText w:val="%2"/>
      <w:lvlJc w:val="left"/>
      <w:pPr>
        <w:ind w:left="132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CC3E070E">
      <w:start w:val="1"/>
      <w:numFmt w:val="lowerRoman"/>
      <w:lvlText w:val="%3"/>
      <w:lvlJc w:val="left"/>
      <w:pPr>
        <w:ind w:left="204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E50CB0D6">
      <w:start w:val="1"/>
      <w:numFmt w:val="decimal"/>
      <w:lvlText w:val="%4"/>
      <w:lvlJc w:val="left"/>
      <w:pPr>
        <w:ind w:left="276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73FCF936">
      <w:start w:val="1"/>
      <w:numFmt w:val="lowerLetter"/>
      <w:lvlText w:val="%5"/>
      <w:lvlJc w:val="left"/>
      <w:pPr>
        <w:ind w:left="348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2C784C9A">
      <w:start w:val="1"/>
      <w:numFmt w:val="lowerRoman"/>
      <w:lvlText w:val="%6"/>
      <w:lvlJc w:val="left"/>
      <w:pPr>
        <w:ind w:left="420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0088E2A6">
      <w:start w:val="1"/>
      <w:numFmt w:val="decimal"/>
      <w:lvlText w:val="%7"/>
      <w:lvlJc w:val="left"/>
      <w:pPr>
        <w:ind w:left="492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9D9868CA">
      <w:start w:val="1"/>
      <w:numFmt w:val="lowerLetter"/>
      <w:lvlText w:val="%8"/>
      <w:lvlJc w:val="left"/>
      <w:pPr>
        <w:ind w:left="564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A89E5658">
      <w:start w:val="1"/>
      <w:numFmt w:val="lowerRoman"/>
      <w:lvlText w:val="%9"/>
      <w:lvlJc w:val="left"/>
      <w:pPr>
        <w:ind w:left="636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798F2F7B"/>
    <w:multiLevelType w:val="hybridMultilevel"/>
    <w:tmpl w:val="7D0A47D4"/>
    <w:lvl w:ilvl="0" w:tplc="170C6B6A">
      <w:start w:val="1"/>
      <w:numFmt w:val="decimal"/>
      <w:lvlText w:val="%1."/>
      <w:lvlJc w:val="left"/>
      <w:pPr>
        <w:ind w:left="49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4184F6EC">
      <w:start w:val="1"/>
      <w:numFmt w:val="lowerLetter"/>
      <w:lvlText w:val="%2"/>
      <w:lvlJc w:val="left"/>
      <w:pPr>
        <w:ind w:left="132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6EECABFA">
      <w:start w:val="1"/>
      <w:numFmt w:val="lowerRoman"/>
      <w:lvlText w:val="%3"/>
      <w:lvlJc w:val="left"/>
      <w:pPr>
        <w:ind w:left="204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0068D238">
      <w:start w:val="1"/>
      <w:numFmt w:val="decimal"/>
      <w:lvlText w:val="%4"/>
      <w:lvlJc w:val="left"/>
      <w:pPr>
        <w:ind w:left="276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39805FF8">
      <w:start w:val="1"/>
      <w:numFmt w:val="lowerLetter"/>
      <w:lvlText w:val="%5"/>
      <w:lvlJc w:val="left"/>
      <w:pPr>
        <w:ind w:left="348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2092FF6C">
      <w:start w:val="1"/>
      <w:numFmt w:val="lowerRoman"/>
      <w:lvlText w:val="%6"/>
      <w:lvlJc w:val="left"/>
      <w:pPr>
        <w:ind w:left="420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9D5C49DE">
      <w:start w:val="1"/>
      <w:numFmt w:val="decimal"/>
      <w:lvlText w:val="%7"/>
      <w:lvlJc w:val="left"/>
      <w:pPr>
        <w:ind w:left="492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45648270">
      <w:start w:val="1"/>
      <w:numFmt w:val="lowerLetter"/>
      <w:lvlText w:val="%8"/>
      <w:lvlJc w:val="left"/>
      <w:pPr>
        <w:ind w:left="564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9C608F6A">
      <w:start w:val="1"/>
      <w:numFmt w:val="lowerRoman"/>
      <w:lvlText w:val="%9"/>
      <w:lvlJc w:val="left"/>
      <w:pPr>
        <w:ind w:left="636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08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2F36"/>
    <w:rsid w:val="00C75F03"/>
    <w:rsid w:val="00E36A6F"/>
    <w:rsid w:val="00F12F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BC58BF2-8AD6-4F46-B3C3-22CA53BF61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5" w:line="248" w:lineRule="auto"/>
      <w:ind w:left="309" w:hanging="10"/>
      <w:jc w:val="both"/>
    </w:pPr>
    <w:rPr>
      <w:rFonts w:ascii="Calibri" w:eastAsia="Calibri" w:hAnsi="Calibri" w:cs="Calibri"/>
      <w:color w:val="000000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header" Target="header6.xml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openxmlformats.org/officeDocument/2006/relationships/image" Target="media/image6.jpg"/><Relationship Id="rId17" Type="http://schemas.openxmlformats.org/officeDocument/2006/relationships/image" Target="media/image11.png"/><Relationship Id="rId25" Type="http://schemas.openxmlformats.org/officeDocument/2006/relationships/header" Target="header5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eader" Target="header4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eader" Target="header3.xml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jp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g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2618</Words>
  <Characters>14923</Characters>
  <Application>Microsoft Office Word</Application>
  <DocSecurity>0</DocSecurity>
  <Lines>124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 gritsay</dc:creator>
  <cp:keywords/>
  <cp:lastModifiedBy>a gritsay</cp:lastModifiedBy>
  <cp:revision>2</cp:revision>
  <dcterms:created xsi:type="dcterms:W3CDTF">2015-10-28T14:38:00Z</dcterms:created>
  <dcterms:modified xsi:type="dcterms:W3CDTF">2015-10-28T14:38:00Z</dcterms:modified>
</cp:coreProperties>
</file>